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ACJC/697/2024 vom 31. Mai 2024</w:t>
      </w:r>
    </w:p>
    <w:p>
      <w:r>
        <w:t>GE Cour de justice, 2024-05-31, FR</w:t>
      </w:r>
    </w:p>
    <w:p>
      <w:r>
        <w:rPr>
          <w:b/>
        </w:rPr>
        <w:t xml:space="preserve">Quelle: </w:t>
      </w:r>
      <w:r>
        <w:t>https://mcp.opencaselaw.ch/entscheid/ge_gerichte_ACJC_697_2024</w:t>
      </w:r>
    </w:p>
    <w:p>
      <w:r>
        <w:t>FR: GE_GERICHTE ACJC/697/2024 du 31 mai 2024</w:t>
      </w:r>
    </w:p>
    <w:p>
      <w:r>
        <w:t>IT: GE_GERICHTE ACJC/697/2024 del 31 maggio 2024</w:t>
      </w:r>
    </w:p>
    <w:p>
      <w:pPr>
        <w:pStyle w:val="Heading2"/>
      </w:pPr>
      <w:r>
        <w:t>Volltext</w:t>
      </w:r>
    </w:p>
    <w:p>
      <w:r>
        <w:t>Le présent arrêt est communiqué aux parties par plis recommandés du 31 mai 2024.</w:t>
      </w:r>
    </w:p>
    <w:p>
      <w:r>
        <w:t>REPUBLIQUE ET</w:t>
      </w:r>
    </w:p>
    <w:p>
      <w:r>
        <w:t>CANTON DE GENEVE POUVOIR JUDICIAIRE C/22038/2023 ACJC/697/2024 ARRÊT DE LA COUR DE JUSTICE Chambre civile DU JEUDI 30 MAI 2024</w:t>
      </w:r>
    </w:p>
    <w:p>
      <w:r>
        <w:t>Entre Monsieur A______, domicilié ______ [GE], recourant contre un jugement rendu par la 13ème Chambre du Tribunal de première instance de ce canton le 29 avril 2024, représenté par Me Pierre-Dominique SCHUPP, avocat, rue de la Paix 4, case postale 7268, 1002 Lausanne, et Monsieur B______, domicilié résidence C______, Villa D______, ______ [VS], intimé, représenté par Me Olivier CHERPILLOD, avocat, rue du Grand-Chêne 2, case postale 6791, 1002 Lausanne.</w:t>
      </w:r>
    </w:p>
    <w:p>
      <w:r>
        <w:t>- 2/3 -</w:t>
      </w:r>
    </w:p>
    <w:p>
      <w:r>
        <w:t>C/22038/2023 Vu le jugement JTPI/5398/2024 rendu par le Tribunal de première instance le 29 avril 2024 dans la cause C/22038/2023-S1 SML, prononçant la mainlevée provisoire de l'opposition au commandement de payer, poursuite n° 1______; Vu le recours formé le 17 mai 2024 à la Cour de justice par A______ contre le jugement précité; Attendu, EN FAIT, que, par courrier expédié au greffe de la Cour le 23 mai 2024, la partie recourante a indiqué retirer son recours, à la suite d'une transaction intervenue entres les parties; Considérant, EN DROIT, qu'une transaction, un acquiescement ou un désistement d'action a les effets d'une décision entrée en force (art. 241 al. 2 CPC); Que dans un tel cas, l'autorité saisie raye l'affaire du rôle (art. 241 al. 3 CPC); Qu'en l'espèce, il sera pris acte du retrait du recours et la cause sera rayée du rôle; Qu'aucun acte d'instruction n'ayant été effectué, il ne sera pas perçu de frais judiciaires (art. 7 RTFMC); Qu'il ne sera pas alloué de dépens, conformément à l'accord des parties; * * * * *</w:t>
      </w:r>
    </w:p>
    <w:p>
      <w:r>
        <w:t>- 3/3 -</w:t>
      </w:r>
    </w:p>
    <w:p>
      <w:r>
        <w:t>C/22038/2023 PAR CES MOTIFS, La Chambre civile : Prend acte du retrait du recours formé par A______ le 29 avril 2024 contre le jugement JTPI/5398/2024 dans la cause C/22038/2023-13 SML. Dit qu'il n'est pas perçu de frais judiciaires ni alloué de dépens. Raye la cause du rôle. Siégeant : Madame Pauline ERARD, présidente; Madame Nathalie LANDRY-BARTHE, Monsieur Ivo BUETTI, juges; Madame Laura SESSA, greffière.</w:t>
      </w:r>
    </w:p>
    <w:p>
      <w:r>
        <w:t>La présidente : Pauline ERARD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