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ACJC/697/2022 vom 24. Mai 2022</w:t>
      </w:r>
    </w:p>
    <w:p>
      <w:r>
        <w:t>GE Cour de justice, 2022-05-24, FR</w:t>
      </w:r>
    </w:p>
    <w:p>
      <w:r>
        <w:rPr>
          <w:b/>
        </w:rPr>
        <w:t xml:space="preserve">Quelle: </w:t>
      </w:r>
      <w:r>
        <w:t>https://mcp.opencaselaw.ch/entscheid/ge_gerichte_ACJC_697_2022</w:t>
      </w:r>
    </w:p>
    <w:p>
      <w:r>
        <w:t>FR: GE_GERICHTE ACJC/697/2022 du 24 mai 2022</w:t>
      </w:r>
    </w:p>
    <w:p>
      <w:r>
        <w:t>IT: GE_GERICHTE ACJC/697/2022 del 24 maggio 2022</w:t>
      </w:r>
    </w:p>
    <w:p>
      <w:pPr>
        <w:pStyle w:val="Heading2"/>
      </w:pPr>
      <w:r>
        <w:t>Erwägungen</w:t>
      </w:r>
    </w:p>
    <w:p>
      <w:r>
        <w:rPr>
          <w:b/>
        </w:rPr>
        <w:t>E. 1.1</w:t>
      </w:r>
    </w:p>
    <w:p>
      <w:r>
        <w:t>Il n'y a pas lieu de revenir sur la recevabilité de l'appel formé par A______ et B______ (ci-après : les appelantes) qui a été admise par la Cour et qui n'a pas été critiquée devant le Tribunal fédéral.</w:t>
      </w:r>
    </w:p>
    <w:p>
      <w:r>
        <w:rPr>
          <w:b/>
        </w:rPr>
        <w:t>E. 1.2</w:t>
      </w:r>
    </w:p>
    <w:p>
      <w:r>
        <w:t>Les déterminations des parties à la suite de l'arrêt de renvoi du Tribunal fédéral ont été déposées dans les délais impartis à cet effet (art. 144 al. 2, 145 al. 1 let. c, 316 al. 1 CPC). Elles sont dès lors recevables.</w:t>
      </w:r>
    </w:p>
    <w:p>
      <w:r>
        <w:rPr>
          <w:b/>
        </w:rPr>
        <w:t>E. 1.3</w:t>
      </w:r>
    </w:p>
    <w:p>
      <w:r>
        <w:t>Conformément au droit inconditionnel à la réplique, les observations spontanées déposées par les appelantes et D______ (ci-après : l'intimé) le 4 avril 2022 sont recevables (ATF 142 III 48 consid. 4.1.1; arrêt du Tribunal fédéral 5A_31/2020 du 6 juillet 2020 consid. 3.1).</w:t>
      </w:r>
    </w:p>
    <w:p>
      <w:r>
        <w:rPr>
          <w:b/>
        </w:rPr>
        <w:t>E. 2.1</w:t>
      </w:r>
    </w:p>
    <w:p>
      <w:r>
        <w:t>Après avoir partiellement admis le recours, le Tribunal fédéral a renvoyé l'affaire à la Cour de céans pour qu'elle prenne une nouvelle décision dans le sens des considérants (art. 107 al. 1 LTF). En vertu du principe de l'autorité de l'arrêt de renvoi, qui découle du droit fédéral non écrit,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–le faire. La portée de l'arrêt de renvoi dépend donc du contenu de cet arrêt en relation avec les</w:t>
      </w:r>
    </w:p>
    <w:p>
      <w:r>
        <w:t>- 24/36 -</w:t>
      </w:r>
    </w:p>
    <w:p>
      <w:r>
        <w:t>C/18471/2014 mémoires de recours et de réponse qui avaient été déposés (ATF 143 IV 214 consid. 5.2.1; 135 III 334 consid. 2; 133 III 201 consid. 4.2; 131 III 91 consid. 5.2 et les références citées; arrêt du Tribunal fédéral 5A_394/2020 du 5 novembre 2020 consid. 3.1).</w:t>
      </w:r>
    </w:p>
    <w:p>
      <w:r>
        <w:rPr>
          <w:b/>
        </w:rPr>
        <w:t>E. 2.2</w:t>
      </w:r>
    </w:p>
    <w:p>
      <w:r>
        <w:t>En l'espèce, le Tribunal fédéral a annulé l'arrêt rendu par la Cour le 19 janvier 2021 en tant que celui-ci déboutait les appelantes de leurs conclusions en paiement de dommages-intérêts à l'encontre de l'intimé, motif pris de l'absence de lien de causalité entre les manquements du précité et le dommage de poursuite d'exploitation subi par G______. Il a retenu que l'omission de l'intimé d'aviser le juge de l'état de surendettement de la société au plus tard le 30 juin 2010 était en lien de causalité naturelle et adéquate avec le préjudice en question. La Cour n'ayant pas examiné la question de savoir si l'intimé avait agi fautivement ou non, ni ne s'étant prononcée sur le principe d'une éventuelle responsabilité solidaire différenciée permettant à chaque coresponsable recherché de faire valoir les facteurs d'atténuation prévus par les art. 43 al. 1 et 44 CO qui lui sont propres, il lui a renvoyé la cause afin qu'elle traite ces points. Il a précisé que la Cour devrait, cas échéant, également prononcer la mainlevée définitive des oppositions formées par l'intimé aux deux commandements de payer qui lui avaient été notifiés et revoir la répartition des frais judiciaires et des dépens. La Cour statuera dès lors sur ces questions ci-après (cf. infra consid. 4), étant précisé que dans la mesure où le Tribunal a déjà examiné la faute de l'intimé dans son jugement du 3 juin 2019 et que le dossier comporte les éléments de fait nécessaires pour statuer, cas échéant, sur une éventuelle responsabilité solidaire différenciée, il n'y a pas lieu de renvoyer le dossier en première instance pour nouvelle décision sur ce point (art. 318 al. 1 let. c CPC). Il convient par ailleurs de garder à l'esprit que les autres points tranchés par la Cour dans son arrêt du 19 janvier 2021, notamment le fait que les états financiers audités de G______ au 31 décembre 2009 et les comptes intermédiaires au 30 juin 2010 ne laissaient pas apparaître de surendettement, que G______ se trouvait cependant en état de surendettement au 31 décembre 2009 compte tenu de la provision qui aurait dû être inscrite en raison du litige l'opposant à N______, que cet état aurait dû être constaté au plus tard le 30 juin 2010, que l'intimé a violé ses devoirs en n'avisant pas le juge à compter de cette dernière date et qu'un dommage de poursuite d'exploitation était intervenu à hauteur du montant réclamé par les appelantes, n'ont pas été remis en cause par le Tribunal fédéral dans son arrêt de renvoi. Ces éléments sont dès lors définitivement acquis et ne sauraient être examinés à nouveau dans le cadre du présent arrêt. Il sera enfin précisé que les appelantes ont limité leur recours en matière civile à la question de la responsabilité de l'intimé. Elles n'ont en revanche pas remis en cause l'arrêt du 19 janvier 2021 en tant que celui-ci les déboutait de leurs</w:t>
      </w:r>
    </w:p>
    <w:p>
      <w:r>
        <w:t>- 25/36 -</w:t>
      </w:r>
    </w:p>
    <w:p>
      <w:r>
        <w:t>C/18471/2014 conclusions à l'encontre de F______ et de E______. Cet arrêt a dès lors acquis force de chose jugée à l'encontre des précitées. Tel est également le cas s'agissant de C______, dont le recours en matière civile a été rejeté par le Tribunal fédéral.</w:t>
      </w:r>
    </w:p>
    <w:p>
      <w:r>
        <w:rPr>
          <w:b/>
        </w:rPr>
        <w:t>E. 3</w:t>
      </w:r>
    </w:p>
    <w:p>
      <w:r>
        <w:t>L'intimé conclut à titre liminaire à ce que les allégués formulés par les appelantes dans leurs déterminations du 21 mars 2022, en particulier sous les chiffres 6, 7, 10, 13 à 15, 17 à 25 et 30, soient déclarés irrecevables car nouveaux. 3.1.1 Conformément au principe de l'autorité de l'arrêt de renvoi, l'instance cantonale à laquelle la cause est retournée peut tenir compte de faits nouveaux sur les points qui ont fait l'objet du renvoi, mais ceux-ci ne peuvent être ni étendus, ni fixés sur une base juridique nouvelle. La procédure applicable devant l'autorité à laquelle la cause est renvoyée détermine s'il est possible de présenter de nouveaux allégués ou de nouveaux moyens de preuve (ATF 135 III 334 consid. 2 et 2.1; 131 III 91 consid. 5.2; arrêt du Tribunal fédéral 5A_631/2018 du 15 février 2019 consid. 3.2.1). Si les conditions sont remplies, l'autorité cantonale doit ainsi les admettre après le renvoi, pour autant qu'ils concernent les prétentions litigieuses sur lesquelles elle doit se prononcer (arrêt du Tribunal fédéral 5A_631/2018 précité, ibidem et les arrêts cités). 3.1.2 L'art. 317 al. 1 CPC dispose que les faits et les moyens de preuves nouveaux ne sont pris en considération en appel que s'ils sont invoqués ou produits sans retard (let. a) et s'ils ne pouvaient pas l'être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3.2</w:t>
      </w:r>
    </w:p>
    <w:p>
      <w:r>
        <w:t>En l'espèce, les déterminations des appelantes consécutives à l'arrêt de renvoi du Tribunal fédéral débutent par un chapitre intitulé "Faits pertinents", dans lequel elles allèguent – comme si elles se trouvaient au stade de la demande (art. 221 CPC) – de nombreux faits, ne figurant ni dans le jugement du Tribunal du 3 juin 2019, ni dans l'arrêt de la Cour du 19 janvier 2021. Or, il ne résulte pas</w:t>
      </w:r>
    </w:p>
    <w:p>
      <w:r>
        <w:t>- 26/36 -</w:t>
      </w:r>
    </w:p>
    <w:p>
      <w:r>
        <w:t>C/18471/2014 de l'arrêt de renvoi du Tribunal fédéral du 26 octobre 2021 que les appelantes se seraient plaintes, dans le cadre de leur recours en matière civile, d'une constatation arbitraire en relation avec les faits en question – notamment au motif que ces faits auraient été révélés par les enquêtes et auraient dû être pris en considération à titre de faits exorbitants (cf. réplique, p. 2) – et qu'elles auraient obtenu gain de cause à ce sujet, de sorte que ces faits devraient, conformément au principe de l'autorité de l'arrêt de renvoi, être pris en compte pour la résolution du présent litige. Les appelantes ne font au demeurant rien valoir de tel dans les déterminations adressées à la Cour suite à l'arrêt du Tribunal fédéral. Sous cet angle, les faits susmentionnés ne peuvent dès lors être pris en considération par la Cour. Conformément à l'art. 317 al. 1 CPC, les appelantes avaient certes la faculté d'introduire de vrais ou de faux nova au procès dans le cadre de la présente procédure de renvoi. Les faits litigieux constituant tous de faux nova, leur introduction présupposait toutefois que les appelantes exposent les raisons pour lesquelles elles n'avaient pas pu les alléguer en première instance en dépit de leur diligence. Les intéressées ne se livrent toutefois à aucune démonstration en ce sens dans les déterminations déposées devant la Cour. Elles se limitent à alléguer les faits en question et les moyens de preuve y relatifs comme dans le cadre d'un mémoire introductif. Or, un tel procédé ne satisfait guère à l'exigence de motivation rappelée ci-avant. Au vu de ce qui précède, les faits nouveaux figurant dans les déterminations des appelantes consécutives à l'arrêt de renvoi seront déclarés irrecevables. La Cour se fondera par conséquent sur l'état de fait tel qu'il ressort de son premier arrêt du 19 janvier 2021 et de l'arrêt de renvoi du Tribunal fédéral.</w:t>
      </w:r>
    </w:p>
    <w:p>
      <w:r>
        <w:rPr>
          <w:b/>
        </w:rPr>
        <w:t>E. 4</w:t>
      </w:r>
    </w:p>
    <w:p>
      <w:r>
        <w:t>Ceci étant, il convient d'examiner les questions qui restent litigieuses, à savoir l'éventuelle faute de l'intimé et, cas échéant, son éventuelle responsabilité solidaire différenciée dans la survenance du dommage. 4.1.1 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(ATF 132 III 342 consid. 4.1; arrêt du Tribunal fédéral 4A_133/2021 et 4A_135/2021 précité, consid. 7.1 et les arrêts cités). La jurisprudence préconise de traiter simultanément les deux premières conditions de la responsabilité au sens de l'art. 754 al. 1 CO (cf. parmi d'autres arrêt du Tribunal fédéral 4A_133/2021 précité, consid. 7.1).</w:t>
      </w:r>
    </w:p>
    <w:p>
      <w:r>
        <w:t>- 27/36 -</w:t>
      </w:r>
    </w:p>
    <w:p>
      <w:r>
        <w:t>C/18471/2014 4.1.2 L'administrateur qui n'exerce pas ses attributions avec toute la diligence nécessaire (art. 717 al. 1 CO) manque à ses devoirs (première condition) au sens de l'art. 754 al. 1 CO. L'administrateur doit ainsi faire preuve de toute la diligence nécessaire, et pas seulement de l'attention qu'il porterait à ses propres affaires. La diligence due doit être appréciée objectivement en tenant compte de toutes les circonstances: il faut donc comparer le comportement que l'administrateur a eu avec celui qu'un administrateur raisonnable, confronté aux mêmes circonstances, aurait eu. En se plaçant au moment du comportement ou de l'omission reproché à l'administrateur, il faut se demander si, en fonction des renseignements dont il disposait ou pouvait disposer, son attitude paraît raisonnablement défendable (ATF 139 III 24 consid. 3.2; arrêt du Tribunal fédéral 4A_133/2021 précité, consid. 7.2.1 et les arrêts cités). Il appartient notamment à l'administrateur de contrôler de manière régulière la situation économique et financière de la société (ATF 132 III 564 consid. 5.1; arrêt du Tribunal fédéral 4A_133/2021 précité, ibidem). L'obligation de surveillance subsiste même si l'administrateur a délégué le pouvoir d'agir à l'actionnaire unique et propriétaire économique de la société; en effet, l'administrateur n'est pas seulement responsable envers les actionnaires, il l'est aussi envers la société en tant qu'entité juridique autonome et envers les créanciers de la société (arrêt du Tribunal fédéral 4A_133/2021 précité, ibidem et l'arrêt cité). Pour déterminer s'il existe des "raisons sérieuses" d'admettre un surendettement, le conseil d'administration ne doit pas seulement se fonder sur le bilan, mais aussi tenir compte d'autres signaux d'alarmes liés à l'évolution de l'activité de la société, tels que l'existence de pertes continuelles ou l'état des fonds propres. L'administrateur qui tarde de manière fautive à aviser le juge au sens de l'art. 725 al. 2 CO répond du dommage qui en découle (ATF 132 III 564 consid. 5.1; arrêt du Tribunal fédéral 4A_133/2021 précité, ibidem). 4.1.3 L'administrateur doit avoir commis une faute intentionnelle ou par négligence (deuxième condition). Toute faute, même une négligence légère suffit (ATF 139 III 24 consid. 3.5; arrêt du Tribunal fédéral 4A_133/2021 précité, consid. 7.2.2 et les arrêts cités). La faute doit s'apprécier objectivement, c'est-à- dire en fonction de ce que l'on pouvait raisonnablement attendre de l'administrateur dans les circonstances concrètes. Il y a en principe toujours faute lorsque l'administrateur a manqué à son devoir, c'est-à-dire ne s'est objectivement pas comporté comme un administrateur raisonnable dans les circonstances concrètes. L'administrateur ne peut pas se disculper en invoquant son défaut de formation ou de temps (arrêt du Tribunal fédéral 4A_133/2021 précité, ibidem et les arrêts cités). Seules des circonstances exceptionnelles pourraient conduire à la conclusion que l'administrateur qui a failli à ses devoirs est exempt de faute; pour qu'il en soit</w:t>
      </w:r>
    </w:p>
    <w:p>
      <w:r>
        <w:t>- 28/36 -</w:t>
      </w:r>
    </w:p>
    <w:p>
      <w:r>
        <w:t>C/18471/2014 ainsi, il faut que la personne recherchée ait été, au moment des faits, en état d'incapacité de discernement, dans une situation de contrainte absolue ou dans celle d'erreur inévitable sur les faits provoquée notamment par la tromperie d'un tiers. Dans ces cas, l'absence de faute ne découle pas de la comparaison avec le comportement d'un administrateur raisonnable, mais d'un comportement subjectivement excusable de l'administrateur (arrêt du Tribunal fédéral 4A_133/2021 précité, ibidem et l'arrêt cité). Le fait que l'administrateur responsable doit suivre les instructions d'un tiers ou d'un organe auquel il est subordonné n'exclut pas sa faute. Il s'ensuit que l'administrateur fiduciaire engage en principe sa pleine responsabilité (arrêt du Tribunal fédéral 4A_133/2021 précité, ibidem et l'arrêt cité). Dès lors qu'une négligence légère suffit, le degré de la faute n'est pas déterminant pour décider si la responsabilité de l'administrateur est engagée, mais il peut jouer un rôle dans la réduction de l'indemnité lorsque le responsable n'encourt qu'une faute légère (art. 43 al. 1 CO; arrêt du Tribunal fédéral 4A_133/2021 précité, ibidem et l'arrêt cité). 4.1.4 Conformément à l'art. 8 CC, il appartient à la partie demanderesse à l'action en responsabilité de prouver la réalisation des conditions de l'art. 754 CO, notamment celle de la faute, qui n'est pas présumée (ATF 136 III 148 consid. 2.3; arrêt du Tribunal fédéral 4A_133/2021 précité, consid. 7.1 et 10.5 et les arrêts cités). Il incombe en revanche à la partie défenderesse d'alléguer et prouver les faits correspondant à un facteur d'atténuation (CORBOZ/AUBRY GIRARDIN, op. cit., art. 759 CO, n. 26). 4.2.1 En l'espèce, les appelantes font valoir qu'il était acquis aux débats que l'intimé avait violé son devoir de diligence en omettant de faire tenir la comptabilité régulière de G______, de constater la survenance du surendettement et d'aviser le juge de celui-ci. Or, l'intimé ne pouvait invoquer aucune circonstance exceptionnelle pour s'exculper à ce sujet, de sorte que les manquements précités emportaient sa faute. Les appelantes reprochent également au premier juge d'avoir retenu que l'intimé se renseignait régulièrement auprès de C______ sur l'état de G______ et n'avait aucune raison de ne pas faire confiance à celui-ci. Ces faits ne constituaient que des allégués de parties et étaient contredits par la désorganisation complète de la société et l'absence de tenue de comptabilité. Bien qu'inquiet des retards dans l'établissement des comptes, l'intimé n'avait d'ailleurs jamais interpellé E______, L______ ou l'organe de révision sur la situation financière de la société.</w:t>
      </w:r>
    </w:p>
    <w:p>
      <w:r>
        <w:t>- 29/36 -</w:t>
      </w:r>
    </w:p>
    <w:p>
      <w:r>
        <w:t>C/18471/2014 Selon les appelantes, l'intimé savait en outre que G______ n'avait pas été en mesure de payer les intérêts des prêts qu'il lui avait accordés via ses sociétés H______, I______ et J______. Il connaissait également la mauvaise situation financière de G______ pour lui avoir alloué, en septembre 2010, un prêt supplémentaire de 3'000'000 USD à travers sa société K______, moyennant des intérêts mensuels et des pénalités de retard extrêmement élevés. Ceci démontrait qu'il avait sollicité les comptes intermédiaires au 30 juin 2010 dans le seul but de se prémunir d'une éventuelle action en responsabilité. Cette connaissance de la mauvaise santé financière de G______ et de sa gestion hasardeuse était encore corroborée par le projet de convention d'actionnaires rédigé en février 2011, qui comportait de nombreux reproches à l'encontre de C______. Ces reproches démontraient que la déclaration de l'intimé, selon laquelle il n'avait aucune raison de ne pas faire confiance à son coactionnaire et ami C______, était dénuée de crédibilité. 4.2.2 L'intimé fait quant à lui valoir que les appelantes étaient parties de la prémisse erronée, dans leur demande en paiement, que la faute de l'administrateur était présumée, de sorte qu'elles n'avaient ni allégué ni prouvé la réalisation de cette condition dans leur mémoire introductif. Les développements qu'elles consacraient à cette question dans leur appel et dans leurs déterminations sur l'arrêt de renvoi étaient par conséquent tardifs et irrecevables. En tout état de cause, l'intimé conteste avoir commis une faute. Hormis le retard dans l'établissement des comptes, aucune des personnes en charge de l'opérationnel, de la comptabilité ou de la révision de G______ ne l'avait informé d'un quelconque dysfonctionnement. Il avait en outre régulièrement demandé des comptes à L______. Or, le Tribunal fédéral avait confirmé, dans son arrêt de renvoi, que ces états financiers successifs étaient positifs (bénéfices nets de 3'063'120 fr. au 30 juin 2009 et de 4'499'986 fr. au 30 juin 2010) et ne faisaient apparaître aucun état de surendettement. Eu égard au caractère volatil du marché du pétrole, la survenance d'une perte durant le premier semestre 2010 n'avait en outre rien d'alarmant, ce d'autant moins que les états financiers au 30 juin 2010 ne comportaient aucune réserve quant à leur fiabilité ou leur caractère provisoire, et qu'il n'avait donc aucune raison de douter de leur teneur. A cela s'ajoutait que la conseillère juridique de G______ l'avait assuré, au mois de décembre 2010 soit trois mois avant sa démission, que le seul litige en cours, soit celui avec N______, avait été réglé. Il n'avait donc aucun moyen de se douter du fait que G______ éprouvait des difficultés financières. L'intimé considère en outre que sa bonne foi est démontrée par le fait qu'il avait prêté à G______ des sommes considérables à travers ses sociétés, lesquelles avaient été les principales lésées par la faillite. Ces prêts démontraient qu'on lui avait délibérément dissimulé le surendettement de G______ et qu'il avait été</w:t>
      </w:r>
    </w:p>
    <w:p>
      <w:r>
        <w:t>- 30/36 -</w:t>
      </w:r>
    </w:p>
    <w:p>
      <w:r>
        <w:t>C/18471/2014 victime d'une tromperie de C______. Aucune faute ne pouvait dès lors lui être reprochée. 4.3.1 En l'occurrence, l'intimé ne saurait être suivi lorsqu'il prétend que les appelantes n'ont pas suffisamment allégué et offert de prouver, dans leur demande en paiement, qu'il avait commis une faute dès lors qu'elles étaient parties du principe que celle-ci était présumée. Après avoir mentionné la controverse existant sur la question de savoir si la faute est présumée dans le cadre d'une action en responsabilité des créanciers de la société anonyme à l'encontre des administrateurs, les appelantes ont en effet rappelé que la portée de ce débat était limitée dès lors que l'absence de faute n'entrait, en cette matière, que rarement en considération et que seules des circonstances exceptionnelles pouvaient conduire à la conclusion que celui qui avait failli à ses devoirs était exempt de faute. Elles ont ensuite plaidé que les organes de G______ n'avaient respecté aucun des devoirs qui s'imposaient à eux en cas de surendettement, n'avaient constitué aucune provision pour risque en dépit des circonstances et n'avaient pas établi les états financiers 2010 et 2011 (demande, p. 35-36). Dès lors qu'il avait occupé les fonctions d'administrateur de septembre 2008 à mars 2011 et revêtait la qualité d'actionnaire et de principal voire unique investisseur, assumant à ce titre une fonction décisionnelle centrale, l'intimé répondait personnellement de ces violations (demande, p. 37). La violation du devoir de diligence se confondant avec la faute, l'intimé ne saurait dès lors soutenir que les appelantes n'ont pas suffisamment allégué la réalisation de cette condition dans leur mémoire introductif. Contrairement à ce que l'intimé prétend dans ses déterminations, il n'incombait en outre pas aux appelantes d'alléguer et de prouver qu'il n'aurait pas dû se fier aux divers états financiers qui lui avaient été présentés, lesquels ne faisaient état d'aucun surendettement, pour démontrer la réalisation d'une faute. Cette absence de mise en garde était en effet pertinente pour déterminer si l'intimé n'avait, par hypothèse, commis qu'une faute légère, voire se trouvait dans un état d'erreur excusable sur les faits, de sorte que ses manquements ne lui étaient pas imputables. L'allégation des faits susmentionnés incombait dès lors à l'intimé et non aux appelantes. Le grief d'allégation insuffisante de la réalisation de la condition de la faute s'avère dès lors mal fondé. 4.3.2 Ceci précisé, le raisonnement aux termes duquel le Tribunal est parvenu à la conclusion que l'intimé n'a commis aucune faute doit être confirmé. En l'espèce, il a été tranché de manière définitive que l'intimé a violé son devoir de diligence en ne veillant pas à la tenue régulière de la comptabilité de G______ – tâche qui lui incombait en sa qualité d'administrateur même s'il ne s'occupait pas de la gestion quotidienne de la société – et en ne faisant pas constater que la</w:t>
      </w:r>
    </w:p>
    <w:p>
      <w:r>
        <w:t>- 31/36 -</w:t>
      </w:r>
    </w:p>
    <w:p>
      <w:r>
        <w:t>C/18471/2014 précitée se trouvait en état de surendettement au 31 décembre 2009 dans le délai prévu par la loi, soit le 30 juin 2010 au plus tard. De telles violations emportent en principe la faute de leur auteur, dès lors que tout administrateur raisonnable est censé s'assurer de la bonne tenue des comptes et du respect des mesures imposées par l'art. 725 CO, indépendamment de sa position dans la société et de l'état de ses connaissances, et répond de toute négligence, même légère. Cela étant, l'intimé a déclaré au Tribunal qu'il se renseignait régulièrement auprès de C______ sur la santé de la société et demandait des comptes et des chiffres finaux relatifs aux transactions importantes. Il a ajouté qu'il n'avait aucune raison de ne pas faire confiance au précité, lequel l'informait sur la marche des affaires et était son seul interlocuteur. Lorsqu'il avait constaté le retard dans l'établissement des comptes, il avait relancé l'intéressé. Ces affirmations de l'intimé, qui constituent des moyens de preuve au sens de l'art. 168 al. 1 let. f CPC, n'ont pas été contestés par C______ lors de l'audience du Tribunal. Elles ne sont en outre contredites ni par les pièces versées à la procédure ni par les déclarations des autres témoins. Quoi qu'en disent les appelantes, l'on ne saurait dès lors leur dénier toute force probante (cf. ATF 143 III 297 consid. 9.3.2). Les déclarations de l'intimé doivent dès lors être prises en compte pour évaluer le degré de sa faute. Ces seuls agissements ne sauraient certes suffire pour exonérer l'intimé de toute responsabilité dans le cadre du présent litige. Lorsqu'il a constaté le retard dans l'établissement des comptes 2009, l'intimé aurait en effet pu prendre d'autres mesures, en demandant par exemple directement à E______ de boucler ces comptes dans les meilleurs délais. Il est toutefois douteux qu'une telle intervention aurait changé quoi que ce soit à la situation dès lors qu'à teneur du dossier, E______ avait déjà été interpellée à ce sujet par l'organe de révision au mois d'octobre 2010 et qu'elle restait alors elle-même dans l'attente de recevoir les documents nécessaires de C______, qu'elle avait relancé à ce sujet à réitérées reprises. Ces circonstances ont d'ailleurs conduit le Tribunal à retenir que le retard dans l'établissement des comptes 2009 n'était pas imputable à E______, ce que les appelantes n'ont pas contesté dans le cadre de leur recours devant le Tribunal fédéral. Sous cet angle, le retard dans l'établissement des états financiers 2009 n'est pas imputable à faute à l'intimé. Il ressort au surplus du dossier que l'intimé a sollicité, préalablement à sa démission au mois de mars 2011, un bilan intermédiaire au 30 juin 2010 afin de s'assurer, selon ses affirmations, de la santé financière de la société. Il est acquis qu'en dépit de la perte de 3'478'786 dollars US survenue durant le premier semestre 2010, ce bilan ne révélait aucune situation de surendettement. Cette mauvaise appréciation était due au fait que le bilan en question se fondait sur un</w:t>
      </w:r>
    </w:p>
    <w:p>
      <w:r>
        <w:t>- 32/36 -</w:t>
      </w:r>
    </w:p>
    <w:p>
      <w:r>
        <w:t>C/18471/2014 résultat 2009 faussement estimé à 6'869'605 fr., lequel compensait la perte susmentionnée (les comptes 2009 révisés révéleront en réalité une perte de 195'856 fr. pour cet exercice; cf. supra let. A.c.h). Lorsqu'il a sollicité ces états financiers intermédiaires, l'intimé savait certes que le résultat de l'exercice 2009 n'était pas définitif, les comptes n'étant ni bouclés, ni révisés. Il ne résulte toutefois pas du dossier que E______ l'aurait alors mis en garde sur la fiabilité de ces résultats intermédiaires, au motif que les résultats de l'exercice 2009 pourraient se révéler, in fine, moins favorables que prévu. En l'absence de réserves sur ce point, il ne saurait être reproché à l'intimé de ne pas avoir sollicité d'informations complémentaires auprès de E______ ou du réviseur dans le but de valider les résultats intermédiaires qui lui étaient soumis. Rien n'indique d'ailleurs que les précités auraient alors été en mesure de lui communiquer des éléments supplémentaires dont il aurait pu inférer que les résultats susmentionnés étaient incorrects. Les appelantes ne font enfin pas valoir que la perte de 3'478'786 USD survenue durant le premier semestre 2010 aurait dû conduire l'intimé à mener de plus amples investigations sur la situation financière de G______ et à ne pas se limiter à l'examen du bilan. A cet égard, il sied de relever que les états financiers révisés de G______ au 31 décembre 2008 étaient bénéficiaires. La société ne se trouvait dès lors pas confrontée à des pertes continuelles, justifiant un examen plus approfondi de ses comptes de la part de l'intimé. La confiance placée par l'intimé dans la situation financière intermédiaire qui lui était transmise est d'autant moins blâmable que l'intéressé avait eu connaissance du courrier du 21 décembre 2010 de la conseillère juridique de G______, Q______, qui affirmait qu'aucun litige n'était en cours en 2009 et que le différend avec N______ avait été réglé à l'avantage de G______. Or, les appelantes ne prétendent à aucun moment que l'intimé n'était pas fondé à se fier à ce courrier ou qu'il aurait dû se renseigner davantage à ce sujet. Les appelantes font au surplus valoir que l'intimé connaissait, à l'époque, la situation financière obérée de G______ au motif qu'il lui avait accordé, via ses sociétés H______, I______ et J______, plusieurs prêts dont les intérêts n'étaient pas payés. Il lui avait également alloué, en septembre 2010, via sa société K______, un prêt supplémentaire de 3'000'000 USD assorti d'intérêts mensuels et de pénalités de retard extrêmement élevés. Selon les appelants, il avait demandé que le bilan intermédiaire soit établi au 30 juin 2010 afin que le prêt en question n'y figure pas. L'intimé était en outre conscient des nombreux manquements de C______ dans la gestion des affaires sociales, ce dont attestait le projet de convention d'actionnaires rédigé au début de l'année 2011, ainsi que les recherches juridiques effectuées à cette époque par Q______ sur la responsabilité des organes de la société anonyme en cas de faillite.</w:t>
      </w:r>
    </w:p>
    <w:p>
      <w:r>
        <w:t>- 33/36 -</w:t>
      </w:r>
    </w:p>
    <w:p>
      <w:r>
        <w:t>C/18471/2014 Bien que pertinents pour la résolution du litige, ces éléments ne sauraient être examinés plus avant par la Cour. Comme exposé ci-dessus (cf. supra consid. 3.2), le non-paiement des intérêts des prêts, les conditions d'octroi du dernier prêt par K______, le projet de convention d'actionnaires de 2011 ou encore les recherches juridiques sur la responsabilité des organes de la société anonyme en cas de faillite n'ont pas été constatés dans les précédentes décisions rendues dans la présente cause, et ce sans susciter de grief motivé de la part des appelantes. Ces faits sont dès lors irrecevables au stade de l'appel, faute d'avoir été introduits en temps utile à la procédure. Ils ne sauraient dès lors être pris en compte pour évaluer la commission d'une faute par l'intimé. Sur ce dernier point, les seuls éléments dont la Cour peut tenir compte résident dans le montant des prêts accordés par les sociétés de l'intimé à G______ et dans les postpositions de créances consenties par celui-ci à la demande de l'organe de révision. Or, quoi qu'en disent les appelantes, ces agissements de l'intimé ne permettent pas de retenir que celui-ci aurait alors été en mesure de détecter l'état de surendettement de la société. Au vu de ce qui précède, il convient d'admettre que l'intimé se trouvait, au moment de sa démission, dans un état d'erreur inévitable sur la situation financière réelle de G______ et que ses manquements à ses devoirs d'administrateur ne lui sont dès lors pas imputables à faute. Les appelantes seront dès lors déboutées de leurs conclusions à l'encontre de l'intimé, et ce sans qu'il ne soit nécessaire d'examiner les conditions d'une responsabilité solidaire différenciée de l'intéressé dans la survenance du dommage. Le chiffre 10 du dispositif du jugement du Tribunal du 3 juin 2019 sera par conséquent confirmé.</w:t>
      </w:r>
    </w:p>
    <w:p>
      <w:r>
        <w:rPr>
          <w:b/>
        </w:rPr>
        <w:t>E. 5</w:t>
      </w:r>
    </w:p>
    <w:p>
      <w:r>
        <w:t>Le Tribunal fédéral a enfin renvoyé la cause à la Cour pour qu'elle revoie, cas échéant, la répartition des frais judiciaires et des dépens de la procédure cantonale.</w:t>
      </w:r>
    </w:p>
    <w:p>
      <w:r>
        <w:rPr>
          <w:b/>
        </w:rPr>
        <w:t>E. 5.1</w:t>
      </w:r>
    </w:p>
    <w:p>
      <w:r>
        <w:t>En l'espèce, l'arrêt rendu par la Cour de céans le 19 janvier 2021 dans la présente cause est confirmé en tous points. Il n'y a par conséquent pas lieu de revenir sur le montant et la répartition des frais judiciaires et des dépens d'appel fixés dans cet arrêt, lesquels n'ont pas été critiqués devant le Tribunal fédéral.</w:t>
      </w:r>
    </w:p>
    <w:p>
      <w:r>
        <w:rPr>
          <w:b/>
        </w:rPr>
        <w:t>E. 5.2</w:t>
      </w:r>
    </w:p>
    <w:p>
      <w:r>
        <w:t>Il sera renoncé à percevoir un émolument de décision dans le cadre de la procédure de renvoi devant la Cour, celle-ci ayant été rendue nécessaire par l'annulation de l'arrêt du 19 janvier 2021 par le Tribunal fédéral.</w:t>
      </w:r>
    </w:p>
    <w:p>
      <w:r>
        <w:rPr>
          <w:b/>
        </w:rPr>
        <w:t>E. 5.3</w:t>
      </w:r>
    </w:p>
    <w:p>
      <w:r>
        <w:t>Compte tenu des enjeux et de la difficulté de la présente cause, ainsi que de l'ampleur de l'activité déployée par le conseil de l'intimé, ayant consisté à prendre</w:t>
      </w:r>
    </w:p>
    <w:p>
      <w:r>
        <w:t>- 34/36 -</w:t>
      </w:r>
    </w:p>
    <w:p>
      <w:r>
        <w:t>C/18471/2014 connaissance de l'arrêt du Tribunal fédéral, ainsi qu'à rédiger une détermination d'une vingtaine de pages et une réplique de sept pages, les dépens pour la procédure de renvoi devant la Cour seront fixés à 9'000 fr. (art. 84, 85 al. 1 et 90 RTFMC), débours et TVA compris (art. 25 et 26 LaCC). Les appelantes, qui succombent, seront condamnées, solidairement entre elles, à verser ce montant à l'intimé (art. 105 al. 2, 111 al. 2 CPC). L'arrêt de la Cour du 19 janvier 2021 ayant acquis force de chose jugée à l'encontre de F______, de C______ et de E______ (cf. supra consid. 2.2 in fine) et ceux-ci s'en étant rapportés à justice dans le cadre de la présente procédure de renvoi, respectivement ne s'étant pas déterminée, il n'y a pas lieu de leur allouer de dépens. * * * * *</w:t>
      </w:r>
    </w:p>
    <w:p>
      <w:r>
        <w:t>- 35/36 -</w:t>
      </w:r>
    </w:p>
    <w:p>
      <w:r>
        <w:t>C/18471/2014 PAR CES MOTIFS, La Chambre civile : Statuant sur renvoi du Tribunal fédéral : Au fond : Confirme le chiffre 10 du dispositif du jugement JTPI/8032/2019 rendu le 3 juin 2019 par le Tribunal de première instance dans la cause C/18471/2014-12. Déboute les parties de toutes autres conclusions. Sur les frais de la procédure de renvoi : Dit qu'il n'y a pas lieu à perception de frais judiciaires pour la procédure postérieure à l'arrêt de renvoi du Tribunal fédéral. Condamne A______ et B______, solidairement entre elles, à verser 9'000 fr. à D______ à titre de dépens. Siégeant : Madame Jocelyne DEVILLE-CHAVANNE, présidente; Madame Verena PEDRAZZINI RIZZI, Madame Nathalie LANDRY-BARTHE, juges; Madame Jessica ATHMOUNI, greffière.</w:t>
      </w:r>
    </w:p>
    <w:p>
      <w:r>
        <w:t>- 36/36 -</w:t>
      </w:r>
    </w:p>
    <w:p>
      <w:r>
        <w:t>C/18471/2014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