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ACJC/695/2017 vom 24. August 2016</w:t>
      </w:r>
    </w:p>
    <w:p>
      <w:r>
        <w:t>GE Cour de justice, 2016-08-24, FR</w:t>
      </w:r>
    </w:p>
    <w:p>
      <w:r>
        <w:rPr>
          <w:b/>
        </w:rPr>
        <w:t xml:space="preserve">Quelle: </w:t>
      </w:r>
      <w:r>
        <w:t>https://mcp.opencaselaw.ch/entscheid/ge_gerichte_ACJC_695_2017</w:t>
      </w:r>
    </w:p>
    <w:p>
      <w:r>
        <w:t>FR: GE_GERICHTE ACJC/695/2017 du 24 août 2016</w:t>
      </w:r>
    </w:p>
    <w:p>
      <w:r>
        <w:t>IT: GE_GERICHTE ACJC/695/2017 del 24 agosto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la présente procédure a trait à une demande en paiement portant sur des indemnités pour occupation illicite d'un montant de 121'089.10 fr. La valeur litigieuse est ainsi supérieure à 10'000 fr.</w:t>
      </w:r>
    </w:p>
    <w:p>
      <w:r>
        <w:t>La voie de l'appel est dès lors ouverte.</w:t>
      </w:r>
    </w:p>
    <w:p>
      <w:r>
        <w:rPr>
          <w:b/>
        </w:rPr>
        <w:t>E. 1.3</w:t>
      </w:r>
    </w:p>
    <w:p>
      <w:r>
        <w:t>L'appel a été interjeté dans le délai et selon la forme prescrits par la loi (art. 130, 131, 142 al. 3, 311 al. 1 CPC), de sorte qu'il est recevable.</w:t>
      </w:r>
    </w:p>
    <w:p>
      <w:r>
        <w:t>Il en va de même de l'appel joint (art. 313 al. 3 CPC).</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t>Les parties ont déposé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nouvelles nos 2 et 4 à 6 du chargé complémentaire du 26 septembre 2016 de l'appelant auraient pu et dû être produites au cours de la procédure de première instance, dans la mesure où elles sont antérieures à la date à laquelle la cause a été gardée à juger. L'appelant ne démontre pas que les</w:t>
      </w:r>
    </w:p>
    <w:p>
      <w:r>
        <w:t>- 11/16 -</w:t>
      </w:r>
    </w:p>
    <w:p>
      <w:r>
        <w:t>C/5748/2015 conditions de l'art. 317 al. 1 CPC seraient réunies pour admettre leur recevabilité en appel, de sorte qu'elles sont irrecevables. La pièce no 3 du même chargé est destinée à établir un fait notoire. Elle est donc recevable.</w:t>
      </w:r>
    </w:p>
    <w:p>
      <w:r>
        <w:t>Les pièces nos 7 à 9 de l'appelant auraient pu être obtenues en première instance. Elles sont ainsi irrecevables. Elles sont de toute façon dénuées de toute force probante, s'agissant de témoignages écrits.</w:t>
      </w:r>
    </w:p>
    <w:p>
      <w:r>
        <w:t>Les pièces nouvelles nos 38 et 39 du chargé complémentaire de l'intimée du 21 décembre 2016 sont postérieures au jugement querellé, de sorte qu'elles sont recevables. La pièce n° 40 du même chargé est irrecevable car elle aurait pu être obtenue en première instance.</w:t>
      </w:r>
    </w:p>
    <w:p>
      <w:r>
        <w:t>Les pièces nouvelles déposées par les parties les 14 et 16 février 2017 et les courriers auxquels elles sont annexées, qui visent des faits nouveaux résultant desdites pièces, sont irrecevables. En effet, les parties ne peuvent plus introduire de nova à partir du moment où elles sont informées de ce que la cause a été gardée à juger (ATF 142 III 413 consid. 2.2.3-2.2.6; arrêt du Tribunal fédéral 5A_456/2016 du 28 octobre 2016 consid. 4.1.2).</w:t>
      </w:r>
    </w:p>
    <w:p>
      <w:r>
        <w:rPr>
          <w:b/>
        </w:rPr>
        <w:t>E. 3</w:t>
      </w:r>
    </w:p>
    <w:p>
      <w:r>
        <w:t>L'appelant fait valoir que le Tribunal a procédé à une constatation inexacte des faits, en retenant qu'il occupait sans droit et sans l'accord de l'intimée les locaux situés derrière le restaurant, soit la buanderie et l'arrière salle du restaurant.</w:t>
      </w:r>
    </w:p>
    <w:p>
      <w:r>
        <w:rPr>
          <w:b/>
        </w:rPr>
        <w:t>E. 3.1</w:t>
      </w:r>
    </w:p>
    <w:p>
      <w:r>
        <w:t>L'art. 310 let. b CPC prévoit que l'appel peut être formé pour constatation inexacte des faits. Cette disposition habilite l'instance supérieure à revoir les faits sans restriction, ce qui découle de la nature ordinaire de la voie de l'appel en vertu de laquelle le litige se continue pour ainsi dire devant l'instance supérieure. En d'autres termes, l'instance d'appel - sous réserve de ce que lui impose la maxime des débats lorsqu'elle s'applique (art. 55 CPC) - n'est nullement liée par l'appréciation des faits à laquelle s'est livré le juge de première instance; elle peut administrer les preuves comme le prévoit l'art. 316 al. 3 CPC (JEANDIN, op. cit., n. 6 ad art. 310 CPC).</w:t>
      </w:r>
    </w:p>
    <w:p>
      <w:r>
        <w:rPr>
          <w:b/>
        </w:rPr>
        <w:t>E. 3.2</w:t>
      </w:r>
    </w:p>
    <w:p>
      <w:r>
        <w:t>En principe, le silence ne vaut pas acceptation de l'offre et n'entraîne pas la conclusion tacite, c'est-à-dire par actes concluants (art. 1 al. 2 CO), d'un contrat de bail (cf. arrêt du Tribunal fédéral 4A_231/2010 du 10 août 2010 consid. 2.4.1 publié in SJ 2010 I p. 497). L'art. 6 al. 1 CO n'est applicable que très exceptionnellement, ne serait-ce que parce qu'il est d'usage que le contrat de bail soit conclu par écrit (LACHAT, Le bail à loyer, p. 185 et la référence à l'ATF 100 II 18 consid. 3; cf. ATF 30 II 298 consid. 3 p. 301 s.; ACJC/223/2017 du 27 février 2017 consid. 4.2).</w:t>
      </w:r>
    </w:p>
    <w:p>
      <w:r>
        <w:t>Le bail peut être conclu, de manière tacite, par actes concluants (art. 1 al. 2 CO). Il en est ainsi lorsque le bailleur remet les clés au locataire, que celui-ci emménage</w:t>
      </w:r>
    </w:p>
    <w:p>
      <w:r>
        <w:t>- 12/16 -</w:t>
      </w:r>
    </w:p>
    <w:p>
      <w:r>
        <w:t>C/5748/2015 et qu'il paie le loyer, sans que le bailleur ne proteste (LACHAT, Le bail à loyer, 2008, p. 184 n. 4.5). Cependant, le silence opposé par l'une des parties à réception d'une offre de l'autre partie, ne vaut, en principe, pas acceptation et n'entraîne pas la conclusion tacite d'un contrat (arrêt du tribunal fédéral 4A_188/2012 du 1er mai 2012 consid. 3.1; ACJC/765/2016 du 6 juin 2016 consid. 4.1; LACHAT, op. cit., p. 184/185 n. 4.5).</w:t>
      </w:r>
    </w:p>
    <w:p>
      <w:r>
        <w:t>Selon la jurisprudence, il est d'usage que le contrat de bail soit conclu par écrit.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(arrêt du Tribunal fédéral 4A_499/2013 du 4 février 2014; arrêt du Tribunal fédéral 4A_247/2007 du 19 août 2008 consid. 3.2.1; AUBERT, Droit du bail à loyer et à ferme, BOHNET/CARRON/MONTINI [2ème éd.], 2017, n° 17 ad art. 267 CO). L'élément temporel n'est pas seul déterminant pour décider s'il y a bail tacite; il faut prendre en compte l'ensemble des circonstances du cas. La conclusion tacite d'un bail ne doit toutefois être admise qu'avec prudence (arrêt du Tribunal fédéral 4A_75/2015 du 9 juin 2015 consid. 4.1; arrêt du Tribunal fédéral 4A_247/2008 du 18 août 2008 consid. 3.2.1; arrêt du Tribunal fédéral 4C.441/2004 du 27 avril 2005 consid. 2.1). En règle générale, le bail tacite qui, dans ces conditions, suit un contrat écrit a le même contenu que ce dernier (LACHAT, op. cit., p. 185 n. 4.5).</w:t>
      </w:r>
    </w:p>
    <w:p>
      <w:r>
        <w:rPr>
          <w:b/>
        </w:rPr>
        <w:t>E. 3.3</w:t>
      </w:r>
    </w:p>
    <w:p>
      <w:r>
        <w:t>Dans le cas présent, les premiers juges ont considéré que l'appelant avait, après les travaux exécutés dans les locaux litigieux, occupé sans droit et sans l'accord de l'intimée l'arrière-salle et la buanderie, compte tenu du fait que l'appelant n'avait pas apporté la preuve que l'intimée avait donné son accord à cette occupation.</w:t>
      </w:r>
    </w:p>
    <w:p>
      <w:r>
        <w:t>Selon les témoignages de N______ et de P______, les deux premiers contrats de bail à loyer conclus en date des 1er décembre 2001 et 31 août 2006 relatifs au restaurant "K______" portaient effectivement sur la salle du restaurant, la cuisine, le dépôt et le carnotzet. Les contrats de bail précités ne concernaient pas le "local______", dans la mesure où cette surface a d'abord été louée à T______ jusqu'en 2004, puis utilisée par l'intimée comme local de stockage de matériel, et ce jusqu'en 2008, soit vraisemblablement jusqu'à l'exécution des travaux de transformation en 2008. Des travaux de transformation ont été exécutés dans les locaux litigieux au début de l'année 2008, tout d'abord par la construction d'un mur séparant l'arrière-salle du restaurant (anciennement "local______") du local d'C______, puis par la suppression de la cloison entre l'arrière-salle et le carnotzet et enfin, par la création d'une buanderie toujours en 2008.</w:t>
      </w:r>
    </w:p>
    <w:p>
      <w:r>
        <w:t>Il ressort notamment des témoignages de Q______ et de D______, que l'intimée avait eu connaissance des travaux effectués dans le "local______" et les avait</w:t>
      </w:r>
    </w:p>
    <w:p>
      <w:r>
        <w:t>- 13/16 -</w:t>
      </w:r>
    </w:p>
    <w:p>
      <w:r>
        <w:t>C/5748/2015 acceptés sans jamais protester. Les procès-verbaux des séances du conseil d'administration des 6 et 20 avril 2009 auxquelles L______, U______ et Q______ étaient notamment présents, montrent que l'intimée avait par ailleurs eu connaissance des travaux d'assainissement effectués dans les locaux de C______. Le témoin C______ a lui-même confirmé que les discussions et négociations au sujet de ces travaux se sont déroulées avec l'appelant mais pour le compte de l'intimée.</w:t>
      </w:r>
    </w:p>
    <w:p>
      <w:r>
        <w:t>Les déclarations du témoin D______ selon lesquelles les travaux de transformation auraient été exécutés sans l'accord de l'intimée doivent être appréciées avec circonspection, dans la mesure où il a lui-même reconnu que l'intimée l'avait rémunéré pour l'exécution de ces travaux de transformation et avait ainsi accepté ceux-ci. Le témoin S______ a également indiqué que l'intimée l'avait rémunéré pour l'exécution des travaux litigieux.</w:t>
      </w:r>
    </w:p>
    <w:p>
      <w:r>
        <w:t>Par ailleurs, à teneur des pièces produites par l'appelant ainsi que des déclarations des témoins R______, S______ et Q______, il appert que les séances du conseil d'administration se déroulaient d'abord dans le "local______" puis, dans l'arrière- salle du restaurant, soit dans les locaux ayant fait l'objet des travaux exécutés par l'appelant à la fin de l'année 2008 et occupés ensuite par lui. La séance du conseil d'administration s'est notamment tenue dans l'arrière-salle du restaurant le 26 novembre 2008, soit après que les travaux d'assainissement aient été réalisés dans le local de C______, de sorte que les membres dudit conseil ne pouvaient ignorer que des travaux de transformation avaient été réalisés par l'appelant et que la surface du local de C______ avait été réduite.</w:t>
      </w:r>
    </w:p>
    <w:p>
      <w:r>
        <w:t>Ce qui précède vaut mutatis mutandis s'agissant de la création de la buanderie.</w:t>
      </w:r>
    </w:p>
    <w:p>
      <w:r>
        <w:t>Même si les travaux avaient été exécutés sans l'accord de l'intimée, il conviendrait de retenir que celle-ci en a eu connaissance, à tout le moins, dès la fin de ceux-ci, soit à la fin de l'année 2008 ou au début de l'année 2009 et qu'elle les a acceptés sans jamais protester. L'intimée a également toléré pendant plusieurs années l'occupation de l'arrière-salle et de la buanderie par l'appelant, soit depuis la fin de l'année 2008 ou le début de l'année 2009, jusqu'au mois de janvier 2013.</w:t>
      </w:r>
    </w:p>
    <w:p>
      <w:r>
        <w:t>Elle a continué à encaisser régulièrement le loyer convenu.</w:t>
      </w:r>
    </w:p>
    <w:p>
      <w:r>
        <w:t>En définitive, les parties ont convenu, par actes concluants, que l'arrière-salle du restaurant (17.5 m2) et la buanderie (54 m2) faisaient partie des locaux loués par l'appelant, sans majoration de loyer.</w:t>
      </w:r>
    </w:p>
    <w:p>
      <w:r>
        <w:t>Dès lors, les conclusions de l'intimée doivent être intégralement rejetées. Il sera constaté que la surface de 71.5 m2 en question n'est pas occupée illicitement par l'appelant.</w:t>
      </w:r>
    </w:p>
    <w:p>
      <w:r>
        <w:t>- 14/16 -</w:t>
      </w:r>
    </w:p>
    <w:p>
      <w:r>
        <w:t>C/5748/2015</w:t>
      </w:r>
    </w:p>
    <w:p>
      <w:r>
        <w:t>Le jugement attaqué sera modifié en conséquence. Compte tenu de ce qui précède, l'appel joint doit également être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- 15/16 -</w:t>
      </w:r>
    </w:p>
    <w:p>
      <w:r>
        <w:t>C/5748/2015 PAR CES MOTIFS, La Chambre des baux et loyers : A la forme : Déclare recevable l'appel interjeté par A______ et l'appel joint interjeté par B______ (COOPÉRATIVE) contre le jugement JTBL/758/2016 rendu le 24 août 2016 par le Tribunal des baux et loyers dans la cause C/5748/2015-1-OOD. Au fond : Annule les chiffres 1 à 5 du dispositif du jugement attaqué et, statuant à nouveau sur ces points : Déboute B______ (COOPÉRATIVE) de toutes ses conclusions. Constate qu'A______ n'occupe pas illicitement une surface de 71.5 m2 dans les locaux de B______ (COOPÉRATIVE), sis chemin______ à Genève. Déboute les parties de toutes autres conclusions. Dit que la procédure est gratuite. Siégeant : Monsieur Ivo BUETTI, président; Madame Pauline ERARD, Madame Fabienne GEISINGER-MARIETHOZ, juges; Monsieur Serge PATEK, Madame Laurence CRUCHON,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- 16/16 -</w:t>
      </w:r>
    </w:p>
    <w:p>
      <w:r>
        <w:t>C/5748/2015 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