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ACJC/694/2024 vom 30. Mai 2024</w:t>
      </w:r>
    </w:p>
    <w:p>
      <w:r>
        <w:t>GE Cour de justice, 2024-05-30, FR</w:t>
      </w:r>
    </w:p>
    <w:p>
      <w:r>
        <w:rPr>
          <w:b/>
        </w:rPr>
        <w:t xml:space="preserve">Quelle: </w:t>
      </w:r>
      <w:r>
        <w:t>https://mcp.opencaselaw.ch/entscheid/ge_gerichte_ACJC_694_2024</w:t>
      </w:r>
    </w:p>
    <w:p>
      <w:r>
        <w:t>FR: GE_GERICHTE ACJC/694/2024 du 30 mai 2024</w:t>
      </w:r>
    </w:p>
    <w:p>
      <w:r>
        <w:t>IT: GE_GERICHTE ACJC/694/2024 del 30 maggio 2024</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La recourante fait grief au Tribunal d'avoir déduit du poste n° 1 du commandement de payer le montant de 10 fr. au motif qu'il n'était justifié d'aucune manière par une décision formelle préalable.</w:t>
      </w:r>
    </w:p>
    <w:p>
      <w:r>
        <w:t>- 4/7 -</w:t>
      </w:r>
    </w:p>
    <w:p>
      <w:r>
        <w:t>C/24224/2023</w:t>
      </w:r>
    </w:p>
    <w:p>
      <w:r>
        <w:rPr>
          <w:b/>
        </w:rPr>
        <w:t>E. 3.1</w:t>
      </w:r>
    </w:p>
    <w:p>
      <w:r>
        <w:t>Selon l'art. 80 LP, le créancier qui est au bénéfice d'un jugement exécutoire peut requérir du juge la mainlevée définitive de l'opposition. Sont assimilés à des jugements les décisions des autorités administratives Suisse (art. 80 al. 2 ch. 2 LP). L'impôt fédéral direct est perçu par le canton dans lequel la taxation a été effectuée sur la base de la taxation (art. 160 e t 162 al. 1 de loi fédérale sur l’impôt fédéral direct du 14 décembre 1990 [LIFD - RS 642.11]). Dans la procédure de poursuite, les décisions et prononcés de taxation qui sont entrés en force, produisent les mêmes effets qu'un jugement exécutoire (art. 165 al. 3 LIFD, 36 al. 4 de loi relative à la perception et aux garanties des impôts des personnes physiques et des personnes morales du 26 juin 2008 [LPGIP - D 3 18]). Le règlement fixant les émoluments de l'administration fiscale cantonale prévoit un émolument de 40 fr. pour chaque rappel avec suivi d'envoi en parenthèse ce qui correspond aux courriers envoyés en A+ et en recommandé), et de 10 fr. pour chaque rappel ordinaire de paiement (art. 2 let. c et i du Règlement fixant les émoluments de l'administration fiscale cantonale [REmAFC – RSGE D 3 19.03]). Dans un arrêt paru aux ATF 148 III 225, consid. 4.2.4, le Tribunal fédéral a retenu que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w:t>
      </w:r>
    </w:p>
    <w:p>
      <w:r>
        <w:rPr>
          <w:b/>
        </w:rPr>
        <w:t>E. 3.2</w:t>
      </w:r>
    </w:p>
    <w:p>
      <w:r>
        <w:t>En l'espèce, la poursuite porte sur un montant de 620 fr., soit 570 fr., plus 10 fr. de frais de rappel et 40 fr. de frais de sommation, ces deux derniers montants étant prévus par l'art. 2 let. c et i REmAFC, mentionné au verso du bordereau valant titre de mainlevée définitive, ce qui est suffisant au regard de la jurisprudence précitée. Il est vrai qu'il n'est pas fait référence au verso du bordereau à la lettre i de l'article précité, mais cela ne suffit pas, sous peine de faire preuve de formalisme excessif, pour considérer que le montant de 10 fr. ne serait pas dû, car ne remplissant pas les conditions posées par dite jurisprudence. Par ailleurs, il sera relevé que tant le rappel de paiement que la sommation ont été adressés à l'intimée par plis recommandés, donnant droit à un émolument de 40 fr. (et non pas seulement de 10 fr.). Peu importe également que dans la sommation le montant réclamé au titre de l'impôt soit de 580 fr. et non de 570 fr., puisque seul ce dernier montant a été pris en compte dans le commandement de payer. Le grief est fondé, de sorte que le recours sera admis et le jugement entrepris annulé. Il sera statué à nouveau, en ce sens que la mainlevée définitive de</w:t>
      </w:r>
    </w:p>
    <w:p>
      <w:r>
        <w:t>- 5/7 -</w:t>
      </w:r>
    </w:p>
    <w:p>
      <w:r>
        <w:t>C/24224/2023 l'opposition sera prononcée pour l'entier du montant figurant au poste 1 du commandement de payer, poursuite n° 1______.</w:t>
      </w:r>
    </w:p>
    <w:p>
      <w:r>
        <w:rPr>
          <w:b/>
        </w:rPr>
        <w:t>E. 4</w:t>
      </w:r>
    </w:p>
    <w:p>
      <w:r>
        <w:t>Les frais judiciaires de première et seconde instance, de 300 fr. au total, seront mis à la charge de l'intimée, qui succombe (art. 106 al. 1 CPC).</w:t>
      </w:r>
    </w:p>
    <w:p>
      <w:r>
        <w:t>Il ne sera pas alloué de dépens à la recourant qui comparaît en personne, et dont les démarches n'en justifient pas l'octroi. * * * * *</w:t>
      </w:r>
    </w:p>
    <w:p>
      <w:r>
        <w:t>- 6/7 -</w:t>
      </w:r>
    </w:p>
    <w:p>
      <w:r>
        <w:t>C/24224/2023 PAR CES MOTIFS, La Chambre civile : A la forme : Déclare recevable le recours interjeté le 1er mars 2024 par ETAT DE GENEVE, SOIT POUR LUI LA PERCEPTION DE L'AFC contre le jugement JTPI/2488/2024 rendu le 19 février 2024 par le Tribunal de première instance dans la cause C/24224/2023-14 SML. Au fond : Annule ce jugement. Cela fait, statuant à nouveau, prononce la mainlevée définitive de l'opposition formée au commandement de payer, poursuite n° 1______. Déboute les parties de toutes autres conclusions. Sur les frais : Arrête les frais judiciaires de première et seconde instance à 300 fr., dit qu'ils sont compensés avec les avances fournies, acquises à l'Etat de Genève. Condamne A______ SÀRL à verser à ETAT DE GENEVE, SOIT POUR LUI LA PERCEPTION DE L'AFC la somme de 300 fr. à titre de remboursement des avances.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- 7/7 -</w:t>
      </w:r>
    </w:p>
    <w:p>
      <w:r>
        <w:t>C/24224/2023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