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ACJC/694/2015 vom 15. Juni 2015</w:t>
      </w:r>
    </w:p>
    <w:p>
      <w:r>
        <w:t>GE Cour de justice, 2015-06-15, FR</w:t>
      </w:r>
    </w:p>
    <w:p>
      <w:r>
        <w:rPr>
          <w:b/>
        </w:rPr>
        <w:t xml:space="preserve">Quelle: </w:t>
      </w:r>
      <w:r>
        <w:t>https://mcp.opencaselaw.ch/entscheid/ge_gerichte_ACJC_694_2015</w:t>
      </w:r>
    </w:p>
    <w:p>
      <w:r>
        <w:t>FR: GE_GERICHTE ACJC/694/2015 du 15 juin 2015</w:t>
      </w:r>
    </w:p>
    <w:p>
      <w:r>
        <w:t>IT: GE_GERICHTE ACJC/694/2015 del 15 giugno 2015</w:t>
      </w:r>
    </w:p>
    <w:p>
      <w:pPr>
        <w:pStyle w:val="Heading2"/>
      </w:pPr>
      <w:r>
        <w:t>Erwägungen</w:t>
      </w:r>
    </w:p>
    <w:p>
      <w:r>
        <w:rPr>
          <w:b/>
        </w:rPr>
        <w:t>E. 15</w:t>
      </w:r>
    </w:p>
    <w:p>
      <w:r>
        <w:t>septembre 2014 et l'avis de résiliation du 28 octobre 2014, avec suivis postaux. d. Lors de l'audience débats du 18 février 2015, A______, régulièrement convoqué, n'était ni présent, ni représenté. La bailleresse a persisté dans ses conclusions, indiquant que le montant dû se montait à 4'923 fr. 60 et que le dernier versement de 1'561 fr. avait été effectué le 4 février 2015. B. Par jugement du 24 février 2015, remis en mains propres à A______ par Me Michel JAQUIERY, huissier judiciaire, pour notification le 2 mars 2015, le Tribunal des baux et loyers (ci-après : le Tribunal) a condamné A______ à évacuer immédiatement de sa personne et de ses biens ainsi que toute autre personne faisant ménage commun avec lui l'appartement de trois pièces situé au ______ étage de l'immeuble sis ______, à Genève, et la cave n° 5 qui en dépend (ch. 1 du dispositif), a autorisé B______ à requérir l'évacuation par la force publique de A______ dès le 30ème jour après l'entrée en force du jugement (ch. 2),</w:t>
      </w:r>
    </w:p>
    <w:p>
      <w:r>
        <w:t>- 3/8 -</w:t>
      </w:r>
    </w:p>
    <w:p>
      <w:r>
        <w:t>C/26229/2014 a débouté les parties de toutes autres conclusions (ch. 3), et a dit que la procédure était gratuite (ch. 4). En substance, les premiers juges ont retenu que les conditions d'une résiliation selon l'art. 257d al. 1 CO étaient réalisées, que la bailleresse avait donné congé en respectant les conditions de l'art. 257d al. 2 CO et qu'en conséquence le locataire ne disposait plus d'aucun titre juridique l'autorisant à rester dans les locaux loués, de sorte que son évacuation devait être prononcée. C. a. Par acte expédié le 12 mars 2015 au greffe de la Cour de justice, A______ (ci-après : l'appelant) forme appel contre ce jugement, dont il sollicite l'annulation. Il conclut à ce qu'il soit dit et prononcé que la résiliation de bail du 28 octobre 2014 est inefficace, au déboutement de la bailleresse de ses conclusions en évacuation et au déboutement de celle-ci de toutes autres ou contraires conclusions. Subsidiairement, il conclut à ce que B______ soit autorisée à requérir l'évacuation par la force publique douze mois après l'entrée en force du jugement. A l'appui de son appel, il produit cinq pièces, soit l'acte de notification du juge- ment (pièce 1), un décompte de loyers de janvier 2012 à mars 2015 (pièce 2), un courriel adressé à la régie, représentante de la bailleresse, le 25 février 2013 (pièce 3), un récépissé d’un versement de 528 fr. 65 en faveur de la bailleresse le 3 mars 2015 (pièce 4) et un décompte provisoire de virement de l'Hospice général du 2 février 2015. Il allègue avoir payé la somme de 1'561 fr. le 13 octobre 2014, soit dans le délai comminatoire, être entièrement à jour dans le règlement de son loyer, depuis le versement de 528 fr. 65 le 3 mars 2015, avoir été engagé depuis le 1er avril 2015 par une entreprise, au bénéfice des allocations de retour à l'emploi, et n'avoir au- cune solution de relogement. b. Dans sa réponse du 19 mars 2015, B______ (ci-après : l'intimée) conclut au rejet de l'appel, à la confirmation du jugement entrepris, au déboutement de l'appelant de toutes autres ou contraires conclusions et à sa condamnation en tous les dépens. c. Les parties ont été avisées le 15 avril 2015 par le greffe de la Cour de ce que la cause était gardée à juger, l'appelant n'ayant pas fait son usage de droit de réplique. EN DROIT 1. 1.1 L'appel est recevable contre les décisions finales et les décisions incidentes de première instance (art. 308 al. 1 let. a CPC). Dans les affaires patrimoniales, l'ap-</w:t>
      </w:r>
    </w:p>
    <w:p>
      <w:r>
        <w:t>- 4/8 -</w:t>
      </w:r>
    </w:p>
    <w:p>
      <w:r>
        <w:t>C/26229/2014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 gieuse est égale au loyer (provisions pour frais accessoires incluses) de la période minimum pendant laquelle le contrat subsiste si la résiliation n'est pas valable, pé- riode qui s'étend jusqu'à la date pour laquelle un nouveau congé peut être donné. Il faut prendre ici en considération la période de protection de trois ans dès la fin de la procédure judiciaire qui est prévue par l'art. 271a al. 1 let. e CO (cf. LACHAT, Procédure civile en matière de baux et loyer, ch. 4.3, p. 49). En l'espèce, l'appelant conteste la validité du congé et soutient qu'il serait inef- ficace pour ne pas respecter les conditions légales posées par l'art. 257d CO. Selon la jurisprudence, il est habilité à faire valoir l'inefficacité du congé, laquelle peut être soulevée en tout temps, même à l'occasion d'une procédure d'expulsion (ATF 122 III 92 et 121 III 156). Compte tenu de ce qui précède, la valeur litigieuse est de 56'196 fr. (1'561 fr. x 12 x 3), de sorte que la voie de l'appel est ouverte. 1.2 L'appel, écrit et motivé, a été déposé dans un délai de dix jours à compter de la notification du jugement attaqué (art. 311 et 314 CPC), de sorte qu'il est receva- ble. 1.3 La Cour revoit la cause avec un plein pouvoir d'examen (art. 310 CPC; HOHL, Procédure civile, tome II, 2010, n. 2314 et 2416; RETORNAZ, op. cit., p. 349 ss, n. 121). 2. L'intimée fait valoir que les pièces produites par l'appelant sont irrecevables, car elles auraient pu l'être devant les premiers juges déjà et qu'il en va de même des allégués articulés pour la première fois dans l'acte d'appel.</w:t>
      </w:r>
    </w:p>
    <w:p>
      <w:r>
        <w:t>- 5/8 -</w:t>
      </w:r>
    </w:p>
    <w:p>
      <w:r>
        <w:t>C/26229/2014 2.1 Selon l'art. 317 al. 1 CPC, les fait et moyens de preuve nouveaux ne sont pris en compte en appel que s'ils sont invoqués et produits sans retard, et qu'ils ne pouvaient être invoqués ou produits devant la première instance, bien que la partie qui s'en prévaut ait fait preuve de la diligence requise. 2.2 En l'espèce, les pièces produites par l'appelant, à l'exception de la pièce no 4, au demeurant non pertinente, sont antérieures à la date à laquelle la cause a été gardée à juger par les premiers juges ou concernent des faits antérieurs à cette date. L'appelant n'expose pas les raisons qui l'auraient empêché de produire ces pièces en première instance, de sorte qu'elles sont irrecevables. Seule l'allégation concernant l'emploi trouvé par l'appelant postérieurement au jugement querellé est nouvelle, et partant recevable. 3. L'appelant reproche au Tribunal d'avoir prononcé son évacuation sans examiner d'office la validité de la résiliation, alors qu'il aurait dû demander à la bailleresse de produire un décompte de loyers et la preuve de la date des versements effectués postérieurement à l'envoi de la mise en demeure. 3.1 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op. cit., ch. 4.4.2.2, p. 167; HOHL, op. cit., n. 1429 et 1444). En matière d'expulsion, on admettra que la situation juridique est claire lorsqu'un congé est donné pour cause de demeure avérée du locataire et que les règles for- melles de résiliation ont été respectées. Toutefois, chaque fois que le locataire excipera dans un cas, à priori clair, de la nullité ou de l'inefficacité d'un congé, le juge devra estimer la solidité des arguments. S'ils ont une chance de succès, le ju- ge refusera d'admettre le cas clair (BOHNET, op. cit., n. 13 ad art. 257 CPC; LACHAT, op. cit., p. 167). 3.2 Selon l'art. 254 al. 1 CPC, la preuve est en principe rapportée par titres, con- formément à l'art. 254 al. 1 CPC (ATF 138 III 636 consid. 4.3.1; arrêt du Tribunal</w:t>
      </w:r>
    </w:p>
    <w:p>
      <w:r>
        <w:t>- 6/8 -</w:t>
      </w:r>
    </w:p>
    <w:p>
      <w:r>
        <w:t>C/26229/2014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3.3 La maxime des débats s'applique à la procédure des cas clairs (arrêt du Tribunal fédéral 4A_447/2011 du 20 septembre 2011). Dans la mesure où l'ins- 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3.4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prévoit que, faute de paie- 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3.5 En l'espèce, l'intimée n'a pas produit, à l'appui de sa requête de cas clair, de décompte des sommes dues par l'appelant, avec mention des dates des éventuels versements, de sorte que les premiers juges n'ont pas pu vérifier si le montant réclamé avait été payé ou non, dans le délai comminatoire. La seule allégation qu'il ne l'avait pas été était insuffisante, malgré l'absence du locataire lors de l'au- dience de débats, la preuve devant être rapportée par titre en procédure sommaire. Dans la mesure où le relevé produit par l'appelant est irrecevable, comme le sou- tient à juste titre l'intimée, il ne saurait remédier au manquement qui précède. Les premiers juges auraient dû considérer que le cas n’était pas clair et déclarer la requête irrecevable.</w:t>
      </w:r>
    </w:p>
    <w:p>
      <w:r>
        <w:t>- 7/8 -</w:t>
      </w:r>
    </w:p>
    <w:p>
      <w:r>
        <w:t>C/26229/2014 Le jugement querellé sera en conséquence annulé et réformé dans le sens qui pré- cède. 4.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C/26229/2014 PAR CES MOTIFS, La Chambre des baux et loyers : A la forme : Déclare recevable l'appel interjeté le 12 mars 2015 par A______ contre le jugement JTBL/226/2015 rendu le 24 février 2015 par le Tribunal des baux et loyers dans la cause C/26229/2014-7-SE. Au fond : Annule ce jugement. Cela fait, statuant à nouveau : Déclare irrecevable la requête de cas clair en évacuation déposée par B______ le</w:t>
      </w:r>
    </w:p>
    <w:p>
      <w:r>
        <w:rPr>
          <w:b/>
        </w:rPr>
        <w:t>E. 18</w:t>
      </w:r>
    </w:p>
    <w:p>
      <w:r>
        <w:t>décembre 2014. Dit que la procédure est gratuite. Déboute les parties de toutes autres conclusions d'appel.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