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ACJC/693/2016 vom 23. Mai 2016</w:t>
      </w:r>
    </w:p>
    <w:p>
      <w:r>
        <w:t>GE Cour de justice, 2016-05-23, FR</w:t>
      </w:r>
    </w:p>
    <w:p>
      <w:r>
        <w:rPr>
          <w:b/>
        </w:rPr>
        <w:t xml:space="preserve">Quelle: </w:t>
      </w:r>
      <w:r>
        <w:t>https://mcp.opencaselaw.ch/entscheid/ge_gerichte_ACJC_693_2016</w:t>
      </w:r>
    </w:p>
    <w:p>
      <w:r>
        <w:t>FR: GE_GERICHTE ACJC/693/2016 du 23 mai 2016</w:t>
      </w:r>
    </w:p>
    <w:p>
      <w:r>
        <w:t>IT: GE_GERICHTE ACJC/693/2016 del 23 maggio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1.3</w:t>
      </w:r>
    </w:p>
    <w:p>
      <w:r>
        <w:t>Les conclusions, allégations de fait et preuves nouvelles sont irrecevables (art. 326 al. 1 CPC).</w:t>
      </w:r>
    </w:p>
    <w:p>
      <w:r>
        <w:t>En l'espèce, toutes les pièces nouvelles produites par le recourant sont irrecevables, de même que les allégations y relatives.</w:t>
      </w:r>
    </w:p>
    <w:p>
      <w:r>
        <w:t>- 4/7 -</w:t>
      </w:r>
    </w:p>
    <w:p>
      <w:r>
        <w:t>C/10920/2015</w:t>
      </w:r>
    </w:p>
    <w:p>
      <w:r>
        <w:rPr>
          <w:b/>
        </w:rPr>
        <w:t>E. 2</w:t>
      </w:r>
    </w:p>
    <w:p>
      <w:r>
        <w:t>Le recourant fait grief au premier juge d'avoir considéré que les décisions produites à l'appui de la requête de mainlevée définitive valaient titre de mainlevée, en l'absence de preuve de notification de celles-ci.</w:t>
      </w:r>
    </w:p>
    <w:p>
      <w:r>
        <w:rPr>
          <w:b/>
        </w:rPr>
        <w:t>E. 2.1</w:t>
      </w:r>
    </w:p>
    <w:p>
      <w:r>
        <w:t>Selon l'art. 80 LP, le créancier qui est au bénéfice d'un jugement exécutoire peut requérir du juge la mainlevée définitive de l'opposition. Sont assimilées à des jugements, les décisions des autorités administratives suisses (art. 80 al. 2 ch. 2 LP).</w:t>
      </w:r>
    </w:p>
    <w:p>
      <w:r>
        <w:t>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w:t>
      </w:r>
    </w:p>
    <w:p>
      <w:r>
        <w:rPr>
          <w:b/>
        </w:rPr>
        <w:t>E. 2.2</w:t>
      </w:r>
    </w:p>
    <w:p>
      <w:r>
        <w:t>En l'espèce, le recourant a contesté tant devant le Tribunal que devant la Cour avoir reçu notification des décisions du SPC du 11 novembre 2013. Il incombait par conséquent à l'intimé d'apporter la preuve de cette notification, ce qu'il n'a pas fait, la seule mention du caractère définitif et exécutoire des décisions n'étant pas suffisante à cet égard.</w:t>
      </w:r>
    </w:p>
    <w:p>
      <w:r>
        <w:t>Les conditions pour le prononcé de la mainlevée définitive au commandement de payer n'étaient ainsi pas réalisées, de sorte que le jugement attaqué doit être annulé et l'intimé débouté des fins de sa requête en mainlevée de l'opposition.</w:t>
      </w:r>
    </w:p>
    <w:p>
      <w:r>
        <w:rPr>
          <w:b/>
        </w:rPr>
        <w:t>E. 3</w:t>
      </w:r>
    </w:p>
    <w:p>
      <w:r>
        <w:t>Lorsque l'autorité d'appel statue à nouveau, elle se prononce sur les frais de première instance (art. 318 al. 3 CPC).</w:t>
      </w:r>
    </w:p>
    <w:p>
      <w:r>
        <w:t>Les frais judiciaires seront en l'espèce arrêtés à 1'000 fr., soit 400 fr. en première instance et 600 fr. en deuxième instance (art. 48 et 61 al. 1 OELP), y compris la décision sur effet suspensif.</w:t>
      </w:r>
    </w:p>
    <w:p>
      <w:r>
        <w:t>L'intimé, qui succombe, sera condamné aux frais des deux instances, conformément à l'art. 106 al. 1 CPC.</w:t>
      </w:r>
    </w:p>
    <w:p>
      <w:r>
        <w:t>Ces frais seront partiellement compensés avec l'avance fournie par l'intimé en première instance, soit 400 fr., qui reste acquise à l'Etat. Dès lors que le recourant plaidait au bénéfice de l'assistance judiciaire, le montant de l'avance n'a pas été</w:t>
      </w:r>
    </w:p>
    <w:p>
      <w:r>
        <w:t>- 5/7 -</w:t>
      </w:r>
    </w:p>
    <w:p>
      <w:r>
        <w:t>C/10920/2015 versé en deuxième instance. L'intimé sera, partant, condamné à verser la somme de 600 fr. aux Services financiers du Pouvoir judiciaire.</w:t>
      </w:r>
    </w:p>
    <w:p>
      <w:r>
        <w:t>L'intimé sera également condamné aux dépens en faveur du recourant, arrêtés à hauteur de 2'000 fr. au total, soit 1'000 fr. en première et 1'000 fr. en seconde instance, débours et TVA compris (art. 95 al. 1 let. b et 3 let. a et b CPC, 25 et 26 LaCC, 25 al. 1 LTVA ainsi que 85 al. 1, 89 et 90 RTFMC). * * * * *</w:t>
      </w:r>
    </w:p>
    <w:p>
      <w:r>
        <w:t>- 6/7 -</w:t>
      </w:r>
    </w:p>
    <w:p>
      <w:r>
        <w:t>C/10920/2015 PAR CES MOTIFS, La Chambre civile : A la forme : Déclare recevable le recours interjeté par A_____ contre le jugement JTPI/10644/2015 rendu le 16 septembre 2015 par le Tribunal de première instance dans la cause C/10920/2015-JS SML. Au fond : L'admet. Annule le jugement entrepris et, cela fait, statuant à nouveau : Déboute l'ETAT DE GENEVE, DEPARTEMENT DE L'EMPLOI, DES AFFAIRES SOCIALES ET DE LA SANTE, soit pour lui le Service des prestations complémentaires de ses conclusions en mainlevée définitive de l'opposition formée au commandement de payer, poursuite n° 1_____. Déboute les parties de toutes autres conclusions. Sur les frais : Arrête à 1'000 fr. les frais judiciaires de première et de seconde instance. Dit que ces frais sont partiellement compensés avec l'avance effectuée par l'ETAT DE GENEVE, DEPARTEMENT DE L'EMPLOI, DES AFFAIRES SOCIALES ET DE LA SANTE, soit pour lui le Service des prestations complémentaires, laquelle reste acquise à l'Etat. Met les frais à la charge de l'ETAT DE GENEVE, DEPARTEMENT DE L'EMPLOI, DES AFFAIRES SOCIALES ET DE LA SANTE, soit pour lui le Service des prestations complémentaires et condamne celui-ci à verser aux Services financiers du Pouvoir judiciaire, 600 fr. à ce titre. Condamne l'ETAT DE GENEVE, DEPARTEMENT DE L'EMPLOI, DES AFFAIRES SOCIALES ET DE LA SANTE, soit pour lui le Service des prestations complémentaires à verser à A_____ 2'000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- 7/7 -</w:t>
      </w:r>
    </w:p>
    <w:p>
      <w:r>
        <w:t>C/10920/2015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