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ACJC/693/2015 vom 1. Dezember 2014</w:t>
      </w:r>
    </w:p>
    <w:p>
      <w:r>
        <w:t>GE Cour de justice, 2014-12-01, FR</w:t>
      </w:r>
    </w:p>
    <w:p>
      <w:r>
        <w:rPr>
          <w:b/>
        </w:rPr>
        <w:t xml:space="preserve">Quelle: </w:t>
      </w:r>
      <w:r>
        <w:t>https://mcp.opencaselaw.ch/entscheid/ge_gerichte_ACJC_693_2015</w:t>
      </w:r>
    </w:p>
    <w:p>
      <w:r>
        <w:t>FR: GE_GERICHTE ACJC/693/2015 du 1 décembre 2014</w:t>
      </w:r>
    </w:p>
    <w:p>
      <w:r>
        <w:t>IT: GE_GERICHTE ACJC/693/2015 del 1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la contestation portant sur la prolongation du bail est de nature pécuniaire. S'agissant d'une procédure ayant exclusivement trait à une pro- longation de bail, la valeur litigieuse correspond aux loyers et aux frais acces- soires dus pour la durée de la prolongation contestée (ATF 113 II 406 consid. 1; arrêts du Tribunal fédéral 4A_104/2013 du 7 août 2013 consid. 1.1, 4A_57/2012 du 29 juin 2012 consid. 1.1).</w:t>
      </w:r>
    </w:p>
    <w:p>
      <w:r>
        <w:rPr>
          <w:b/>
        </w:rPr>
        <w:t>E. 1.2</w:t>
      </w:r>
    </w:p>
    <w:p>
      <w:r>
        <w:t>En l'espèce, le loyer mensuel de l'appartement est de 1'067 fr. 75. L'appelante a sollicité devant le premier juge une prolongation de son bail de quatre ans échéant au 28 février 2018, alors qu'en première instance, l'intimée a conclu à une prolongation du bail d'une année jusqu'au 28 février 2015.</w:t>
      </w:r>
    </w:p>
    <w:p>
      <w:r>
        <w:t>- 6/9 -</w:t>
      </w:r>
    </w:p>
    <w:p>
      <w:r>
        <w:t>C/12026/2013 Dès lors, la durée de la prolongation contestée s'étend du 1er mars 2015 au 28 février 2018, soit sur 36 mois. La somme correspondant au loyer à acquitter par l'appelante sur cette période s'élève à 38'439 fr. Par conséquent, la valeur litigieuse est supérieure à 10'000 fr. et la voie de l'appel est ouverte.</w:t>
      </w:r>
    </w:p>
    <w:p>
      <w:r>
        <w:rPr>
          <w:b/>
        </w:rPr>
        <w:t>E. 1.3</w:t>
      </w:r>
    </w:p>
    <w:p>
      <w:r>
        <w:t>Adressé au greffe de la Cour par pli du 22 janvier 2015 dans le délai de trente jours - tenant compte de la suspension des féries - et selon la forme requise par la loi, l'appel est recevable (art. 130, 131, 142 al. 3, 145 al. 1 let. c et 311 al. 1 CPC).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A l'appui de son appel, l'appelante a produit trois décomptes de la Caisse can- tonale genevoise de chômage non soumis au Tribunal et établis entre le</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- 9/9 -</w:t>
      </w:r>
    </w:p>
    <w:p>
      <w:r>
        <w:t>C/12026/2013 PAR CES MOTIFS, La Chambre des baux et loyers : A la forme : Déclare recevable l'appel interjeté le 22 janvier 2015 par A______ contre le chiffre 2 du dispositif du jugement JTBL/1399/2014 rendu le 1er décembre 2014 par le Tribunal des baux et loyers dans la cause C/12026/2013-5 OSB. Au fond : Confirme ce jugement. Dit que la procédure est gratuite. Déboute les parties de toutes autres conclusions. Siégeant : Madame Nathalie LANDRY-BARTHE, présidente; Monsieur Laurent RIEBEN et Madame Fabienne GEISINGER-MARIÉTHOZ, juges; Monsieur Nicolas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