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ACJC/690/2018 vom 4. Juni 2018</w:t>
      </w:r>
    </w:p>
    <w:p>
      <w:r>
        <w:t>GE Cour de justice, 2018-06-04, FR</w:t>
      </w:r>
    </w:p>
    <w:p>
      <w:r>
        <w:rPr>
          <w:b/>
        </w:rPr>
        <w:t xml:space="preserve">Quelle: </w:t>
      </w:r>
      <w:r>
        <w:t>https://mcp.opencaselaw.ch/entscheid/ge_gerichte_ACJC_690_2018</w:t>
      </w:r>
    </w:p>
    <w:p>
      <w:r>
        <w:t>FR: GE_GERICHTE ACJC/690/2018 du 4 juin 2018</w:t>
      </w:r>
    </w:p>
    <w:p>
      <w:r>
        <w:t>IT: GE_GERICHTE ACJC/690/2018 del 4 giugno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t>1.3.1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w:t>
      </w:r>
    </w:p>
    <w:p>
      <w:r>
        <w:t>- 5/11 -</w:t>
      </w:r>
    </w:p>
    <w:p>
      <w:r>
        <w:t>C/22481/2017 1991, FF 1991, p. 200; cf. aussi arrêts du Tribunal fédéral 5A_806/2014 du 28 avril 2015 consid. 2.1.1; 5P_296/2005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t>1.3.2 En l'occurrence, les pièces 24 à 30 nouvelles produites par l'intimé sont postérieures au 11 décembre 2017, date à laquelle le Tribunal a gardé la cause à juger, de sorte qu'elles sont recevables.</w:t>
      </w:r>
    </w:p>
    <w:p>
      <w:r>
        <w:t>La question de la recevabilité des pièces 22 et 23, à savoir les documents attestant de la date de la notification du procès-verbal de séquestre à l'intimé peut rester ouverte, dans la mesure où les deux parties admettent que le procès-verbal de séquestre a été notifié à l'intimé le 13 novembre 2017.</w:t>
      </w:r>
    </w:p>
    <w:p>
      <w:r>
        <w:rPr>
          <w:b/>
        </w:rPr>
        <w:t>E. 2</w:t>
      </w:r>
    </w:p>
    <w:p>
      <w:r>
        <w:t>Le Tribunal a déclaré l'opposition recevable en dépit du fait qu'elle a été formée le 16 octobre 2017, soit avant la communication à l'intimé du procès-verbal de séquestre intervenue le 13 novembre 2017, relevant que le délai prévu par l'art. 278 al. 1 LP fixait la date jusqu'à laquelle il pouvait être fait opposition mais non la date à partir de laquelle cela était possible. Le recourant fait valoir que l'opposition était prématurée et aurait dû être déclarée irrecevable.</w:t>
      </w:r>
    </w:p>
    <w:p>
      <w:r>
        <w:rPr>
          <w:b/>
        </w:rPr>
        <w:t>E. 2.1</w:t>
      </w:r>
    </w:p>
    <w:p>
      <w:r>
        <w:t>Selon l'art. 278 al. 1 LP, celui dont les droits sont touchés par un séquestre peut former opposition auprès du juge dans les dix jours à compter de celui où il en a eu connaissance. Le délai pour former opposition court à l'égard du débiteur du séquestre dès la notification, par lettre recommandée ou par remise directe contre reçu (art. 34 LP) du procès-verbal de séquestre. Il convient en effet de s'assurer que l'intéressé a été informé du contenu de l'ordonnance de séquestre, de la portée exacte de la mesure et de la voie de droit existante (ATF 135 II 232 consid. 2.4, SJ 2009 I p. 279). Les règles du CPC s'appliquent à la computation et l'observation des délais prévus par la LP, sauf disposition contraire prévue par cette dernière loi (art. 31 LP). Selon l'article 143 al. 1 CPC, intitulé "Observation des délais", les actes doivent être remis au plus tard le dernier jour du délai soit au Tribunal, soit à l'attention de ce dernier, à la poste suisse.</w:t>
      </w:r>
    </w:p>
    <w:p>
      <w:r>
        <w:rPr>
          <w:b/>
        </w:rPr>
        <w:t>E. 2.2</w:t>
      </w:r>
    </w:p>
    <w:p>
      <w:r>
        <w:t>En l'espèce, le fait que l'opposition ait été formée avant la communication du procès-verbal de séquestre ne fait pas obstacle à sa recevabilité.</w:t>
      </w:r>
    </w:p>
    <w:p>
      <w:r>
        <w:t>- 6/11 -</w:t>
      </w:r>
    </w:p>
    <w:p>
      <w:r>
        <w:t>C/22481/2017 En effet, le délai fixé par l'art. 278 al. 1 LP doit être interprété à la lumière de l'art. 143 al. 1 CPC, qui prévoit qu'un acte est déposé en temps utile s'il est remis au plus tard le dernier jour du délai à l'attention du Tribunal à la poste suisse. Tel a bien été le cas en l'espèce, puisque l'opposition a été postée avant le dernier jour du délai. C'est par conséquent à juste titre que le Tribunal a déclaré l'opposition recevable, dans la mesure où le délai de dix jours prévu par l'art. 278 LP est un délai de déchéance, et non un délai de carence, de sorte qu'il est loisible au débiteur de former opposition avant ce délai.</w:t>
      </w:r>
    </w:p>
    <w:p>
      <w:r>
        <w:rPr>
          <w:b/>
        </w:rPr>
        <w:t>E. 3</w:t>
      </w:r>
    </w:p>
    <w:p>
      <w:r>
        <w:t>Le Tribunal a considéré que, même s'il était rendu vraisemblable que l'intimé avait de nombreuses dettes et qu'il ne résidait plus à E______, rien ne permettait de retenir qu'il préparait son départ dans la clandestinité ou dans la hâte, ni qu'il avait l'intention de se soustraire à ses obligations. Il avait en effet payé plusieurs de ses dettes en mars 2017 et avait entrepris des démarches pour renouveler son permis de séjour et obtenir la nationalité suisse. Le cas de séquestre invoqué par le recourant n'était par conséquent pas réalisé.</w:t>
      </w:r>
    </w:p>
    <w:p>
      <w:r>
        <w:t>Le recourant fait valoir que les démarches de l'intimé pour renouveler son permis de séjour ressortent de documents anciens, datant de 2014 et 2015 et que son autorisation d'établissement lui a été refusée. La société de l'intimé était en faillite et le procès-verbal de séquestre faisait état du fait qu'il n'avait pas été possible d'accéder à sa villa. L'intimé avait en réalité quitté la Suisse discrètement, sans modifier son adresse auprès des autorités. 3.1.1 Selon l'art. 271 al. 1 ch. 2 LP, le créancier peut requérir le séquestre des biens du débiteur qui se trouvent en Suisse lorsque ce dernier, dans l'intention de se soustraire à ses obligations, fait disparaître ses biens, s'enfuit ou prépare sa fuite.</w:t>
      </w:r>
    </w:p>
    <w:p>
      <w:r>
        <w:t>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JdT 1946 II 113; GILLIERON, Commentaire de la loi fédérale sur la poursuite pour dettes et la faillite, n. 43 ad art. 271 LP). La réalisation de ce cas de séquestre repose sur un élément objectif et un élément subjectif. L'élément objectif consiste, en premier lieu, à faire disparaître des biens. Il recouvre aussi bien le fait de cacher, d'emporter ou de se débarrasser de biens</w:t>
      </w:r>
    </w:p>
    <w:p>
      <w:r>
        <w:t>- 7/11 -</w:t>
      </w:r>
    </w:p>
    <w:p>
      <w:r>
        <w:t>C/22481/2017 que celui de les vendre, de les grever, voire même de les détruire ou de les endommager. La loi vise le résultat du comportement : le débiteur soustrait des biens auxquels son créancier aurait accès dans une procédure d'exécution forcée. La simple augmentation des passifs ne fait pas disparaître des biens soumis à l'exécution forcée (STOFFEL/CHABLOZ, op. cit., n° 54 ad art. 271). L'élément objectif peut, en second lieu, être réalisé par la fuite ou la préparation de la fuite du débiteur. Un simple départ ne suffit pas; c'est l'abandon pur et simple du domicile (et ainsi du for de la poursuite), sans en créer un nouveau qui est nécessaire. Un tel abandon sera notamment démontré par une manière d'agir précipitamment ou anormalement discrète (STOFFEL/CHABLOZ, op. cit., n° 55 ad art. 271). L'élément le plus important de l'état de fait est l'élément subjectif, à savoir "l'intention de se soustraire à ses obligations". Les éléments objectifs - la disparition des biens, la fuite et la préparation de la fuite - constituent des indices d'une telle intention. D'autres circonstances suspectes peuvent la corroborer également, à l'instar de tous les états de fait caractérisés par un élément subjectif. A ce titre, entrent en ligne de compte : l'existence d'un nombre considérable d'obligations non exécutées; une relation disproportionnée entre les obligations et les moyens à disposition; les retards provoqués par le débiteur et son comportement non coopératif; d'autres poursuites en cours. La simple intention de se rendre à l'étranger ne suffit en revanche pas (STOFFEL/CHABLOZ, op. cit., n° 56 ad art. 271). Les préparatifs de départ doivent être accomplis dans des conditions de rapidité et de clandestinité telles qu'elles dénotent la volonté du débiteur de ne pas honorer ses engagements (arrêt du Tribunal fédéral 5P_374/2006 du 13 octobre 2006 consid. 4.1). 3.1.2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w:t>
      </w:r>
    </w:p>
    <w:p>
      <w:r>
        <w:t>- 8/11 -</w:t>
      </w:r>
    </w:p>
    <w:p>
      <w:r>
        <w:t>C/22481/2017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3.2</w:t>
      </w:r>
    </w:p>
    <w:p>
      <w:r>
        <w:t>En l'espèce, l'intimé a des dettes et la société dont il est administrateur est en faillite.</w:t>
      </w:r>
    </w:p>
    <w:p>
      <w:r>
        <w:t>Ces éléments ne suffisent cependant pas à rendre vraisemblable que les conditions du cas de séquestre de l'art. 271 al. 1 ch. 2 LP sont réalisées. En premier lieu, aucune pièce du dossier ne permet de retenir que l'intimé tenterait de faire disparaître ses biens ou de les vendre. Il est au contraire propriétaire d'une villa estimée fiscalement à 10'300'000 fr. Les dettes de l'intimé, d'un montant total d'environ 7'517'160 fr. ne semblent pas disproportionnées au regard de la valeur de l'immeuble. L'indication fournie par l'Office des poursuites au recourant selon laquelle la maison était "probablement" en vente n'est pas décisive. En effet, l'Office a lui- même précisé que ce renseignement ne pouvait pas être confirmé et le recourant</w:t>
      </w:r>
    </w:p>
    <w:p>
      <w:r>
        <w:t>- 9/11 -</w:t>
      </w:r>
    </w:p>
    <w:p>
      <w:r>
        <w:t>C/22481/2017 n'a produit aucune pièce de laquelle il ressort que l'intimé aurait entamé des démarches en vue de vendre cet immeuble. A cela s'ajoute que les nombreuses démarches effectuées par l'intimé auprès des autorités compétentes pour obtenir un titre de séjour à Genève, lesquelles ont abouti, attestent de ce qu'il n'entend pas quitter subrepticement la Suisse. Contrairement à ce que soutient le recourant la réalité de ces démarches est corroborée par la production de pièces récentes, datant de 2017 et 2018. L'autorisation de séjour qui vient d'être délivrée à l'intimé implique de plus sa présence physique sur le territoire genevois, élément qui a vraisemblablement fait l'objet de vérifications par les services compétents. La mention contenue dans le procès-verbal de séquestre, selon laquelle le représentant de l'Office des poursuites n'avait pas pu accéder à la villa de E______ le 3 novembre 2017, étant précisé qu'il n'y avait pas de boîte à lettres à l'extérieur ni de nom sur le portail, permet de penser que l'intimé ne se trouvait pas dans la villa à la période considérée, mais ne suffit pas à rendre vraisemblable que l'intimé a quitté discrètement la Suisse comme l'allègue le recourant, ni qu'il entend dissimuler son nouveau lieu de séjour. L'attestation de l'Office cantonal de la population produite par l'intimé, et datée du 23 avril 2018, permet au contraire de retenir que l'intimé réside actuellement toujours vraisemblablement dans sa villa du chemin 2______ à E______. Le commandement de payer destiné à valider le séquestre lui a d'ailleurs été correctement notifié à cette adresse. En tout état de cause, le seul fait que l'intimé ne résiderait plus dans sa villa de E______, à supposer qu'il soit rendu vraisemblable, ne suffirait pas à établir qu'il a l'intention de prendre la fuite à l'étranger pour se soustraire à ses engagements. En effet, un simple changement de résidence sur territoire suisse ne suffit pas pour fonder le cas de séquestre de l'art. 271 al. 1 ch. LP; c'est l'abandon pur et simple du domicile (et ainsi du for de la poursuite), sans en créer un nouveau qui est nécessaire. Compte tenu de ce qui précède, le Tribunal a retenu à juste titre que le recourant n'avait pas rendu vraisemblable que l'intimé, dans l'intention de se soustraire à ses obligations, fait disparaître ses biens, s'enfuit ou prépare sa fuite. Le jugement annulant le séquestre doit par conséquent être confirmé, sans qu'il soit nécessaire de trancher la question de la vraisemblance de la créance invoquée par le recourant.</w:t>
      </w:r>
    </w:p>
    <w:p>
      <w:r>
        <w:rPr>
          <w:b/>
        </w:rPr>
        <w:t>E. 4</w:t>
      </w:r>
    </w:p>
    <w:p>
      <w:r>
        <w:t>Il n'y a pas lieu de statuer sur la conclusion du recourant tendant au prononcé de l'effet suspensif au recours puisque l'opposition et le recours n'empêchent pas le</w:t>
      </w:r>
    </w:p>
    <w:p>
      <w:r>
        <w:t>- 10/11 -</w:t>
      </w:r>
    </w:p>
    <w:p>
      <w:r>
        <w:t>C/22481/2017 séquestre de produire ses effets (art. 278 al. 4 LP). En tout état de cause la procédure cantonale de recours prend fin avec le prononcé du présent arrêt.</w:t>
      </w:r>
    </w:p>
    <w:p>
      <w:r>
        <w:rPr>
          <w:b/>
        </w:rPr>
        <w:t>E. 5</w:t>
      </w:r>
    </w:p>
    <w:p>
      <w:r>
        <w:t>Le recourant qui succombe sera condamné aux frais du recours (art. 106 al. 1 CPC).</w:t>
      </w:r>
    </w:p>
    <w:p>
      <w:r>
        <w:t>Les frais judiciaires seront fixés à 1'125 fr. et compensés avec l'avance versée par le recourant, acquise à l'Etat de Genève (art. 48 et 61 OELP et 111 al. 1 CPC).</w:t>
      </w:r>
    </w:p>
    <w:p>
      <w:r>
        <w:t>Le recourant sera condamné à verser à l'intimé 2'000 fr. à titre de dépens de recours, débours et TVA inclus (art. 85, 88, 89 et 90 RTFMC). * * * * *</w:t>
      </w:r>
    </w:p>
    <w:p>
      <w:r>
        <w:t>- 11/11 -</w:t>
      </w:r>
    </w:p>
    <w:p>
      <w:r>
        <w:t>C/22481/2017 PAR CES MOTIFS, La Chambre civile : A la forme : Déclare recevable le recours interjeté par A______ contre le jugement OSQ/10/2018 rendu le 12 mars 2018 par le Tribunal de première instance dans la cause C/22481/2017-4 SQP. Au fond : Le rejette. Déboute les parties de toutes autres conclusions. Sur les frais : Arrête à 1'125 fr. les frais judiciaires de recours, les met à charge de A______ et les compense avec l'avance versée par ce dernier, acquise à l'Etat de Genève. Condamne A______ à verser à B______ 2'000 fr. à titre de dépens de recours. Siégeant : Madame Fabienne GEISINGER-MARIETHOZ, présidente; Monsieur Laurent RIEBEN, juge; Monsieur Louis PEILA, juge suppléant; Madame Céline FERREIRA,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