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ACJC/690/2016 vom 23. März 2016</w:t>
      </w:r>
    </w:p>
    <w:p>
      <w:r>
        <w:t>GE Cour de justice, 2016-03-23, FR</w:t>
      </w:r>
    </w:p>
    <w:p>
      <w:r>
        <w:rPr>
          <w:b/>
        </w:rPr>
        <w:t xml:space="preserve">Quelle: </w:t>
      </w:r>
      <w:r>
        <w:t>https://mcp.opencaselaw.ch/entscheid/ge_gerichte_ACJC_690_2016</w:t>
      </w:r>
    </w:p>
    <w:p>
      <w:r>
        <w:t>FR: GE_GERICHTE ACJC/690/2016 du 23 mars 2016</w:t>
      </w:r>
    </w:p>
    <w:p>
      <w:r>
        <w:t>IT: GE_GERICHTE ACJC/690/2016 del 23 marzo 2016</w:t>
      </w:r>
    </w:p>
    <w:p>
      <w:pPr>
        <w:pStyle w:val="Heading2"/>
      </w:pPr>
      <w:r>
        <w:t>Erwägungen</w:t>
      </w:r>
    </w:p>
    <w:p>
      <w:r>
        <w:rPr>
          <w:b/>
        </w:rPr>
        <w:t>E. 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 Le recours, écrit et motivé, doit être formé dans un délai de dix jours à compter de la notification de la décision (art. 321 al. 1 et 2 CPC). Déposé selon la forme et le délai prescrits, le recours est recevable.</w:t>
      </w:r>
    </w:p>
    <w:p>
      <w:r>
        <w:rPr>
          <w:b/>
        </w:rPr>
        <w:t>E. 2</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 La procédure de séquestre est soumise dans toutes ses phases à la maxime de disposition et à la maxime des débats (art. 58 al. 2 CPC; art. 255 CPC a contrario).</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C______ SA à présenter ses observations, ce qui ne constitue pas une violation de son droit d'être entendue (ATF 107 III 29 consid. 2 et 3; arrêt du Tribunal fédéral 5A_344/2010</w:t>
      </w:r>
    </w:p>
    <w:p>
      <w:r>
        <w:t>- 5/12 -</w:t>
      </w:r>
    </w:p>
    <w:p>
      <w:r>
        <w:t>C/5521/2016 du 8 juin 2010 consid. 5, in RSPC 2010 p. 400, et 5A_279/2010 du 24 juin 2010 consid. 4). L'art. 322 CPC est par conséquent inapplicable dans un tel cas.</w:t>
      </w:r>
    </w:p>
    <w:p>
      <w:r>
        <w:rPr>
          <w:b/>
        </w:rPr>
        <w:t>E. 3</w:t>
      </w:r>
    </w:p>
    <w:p>
      <w:r>
        <w:t>Dans le cadre du recours, les conclusions, les allégations de faits et les preuves nouvelles sont irrecevables, sous réserve de dispositions spéciales de la loi (art. 326 al. 1 CPC).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w:t>
      </w:r>
    </w:p>
    <w:p>
      <w:r>
        <w:t>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larges",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w:t>
      </w:r>
    </w:p>
    <w:p>
      <w:r>
        <w:t>La juridiction de recours doit statuer sur l'état de fait identique à celui soumis au premier juge (CHAIX, op. cit., in SJ 2009 II 267; HOFMANN/LUSCHER, Le code de procédure civile 2009 p. 202). Partant, pour examiner si la loi a été violée, la Cour doit se placer dans la situation où se trouvait le premier juge lorsqu'il a rendu la décision attaquée.</w:t>
      </w:r>
    </w:p>
    <w:p>
      <w:r>
        <w:t>- 6/12 -</w:t>
      </w:r>
    </w:p>
    <w:p>
      <w:r>
        <w:t>C/5521/2016 Au vu de ce qui précède, les pièces nouvelles produites par la recourante avec son recours sont irrecevables.</w:t>
      </w:r>
    </w:p>
    <w:p>
      <w:r>
        <w:rPr>
          <w:b/>
        </w:rPr>
        <w:t>E. 4</w:t>
      </w:r>
    </w:p>
    <w:p>
      <w:r>
        <w:t>La recourante reproche en premier lieu au Tribunal une constatation manifestement inexacte d'un fait, commise en retenant que le mobilier de C______ SA aurait été entreposé dans les locaux d'une entreprise voisine, D______ SA, au lieu de retenir que ladite société était la bailleresse et créancière de C______ SA. Ce grief est fondé. Il résulte en effet des pièces soumises au premier juge que D______ SA est créancière, à raison de montants supérieurs à 600'000 fr. de C______ SA et que des meubles auraient été ôtés des locaux de celle-ci alors qu'ils faisaient, à tout le moins partiellement, partie de l'inventaire diligenté par l'Office des poursuites. Or, une prise d'inventaire est requise dans le cadre du droit de rétention prévu à l'art. 272 CO en faveur du bailleur. La constatation inexacte de ce fait a été, dès lors, directement rectifiée dans l'état de fait dressé ci-avant.</w:t>
      </w:r>
    </w:p>
    <w:p>
      <w:r>
        <w:rPr>
          <w:b/>
        </w:rPr>
        <w:t>E. 5</w:t>
      </w:r>
    </w:p>
    <w:p>
      <w:r>
        <w:t>La recourante fait, ensuite, grief au Tribunal de ne pas avoir retenu qu'elle avait rendu vraisemblable l'intention de C______ SA de celer ses biens.</w:t>
      </w:r>
    </w:p>
    <w:p>
      <w:r>
        <w:rPr>
          <w:b/>
        </w:rPr>
        <w:t>E. 5.1</w:t>
      </w:r>
    </w:p>
    <w:p>
      <w:r>
        <w:t>A teneur de l'art. 271 al. 1 ch. 2 LP, le créancier peut requérir le séquestre des biens du débiteur qui se trouvent en Suisse lorsque ce dernier, dans l'intention de se soustraire à ses obligations, fait disparaître ses biens, s'enfuit ou prépare sa fuite.</w:t>
      </w:r>
    </w:p>
    <w:p>
      <w:r>
        <w:t>Le séquestre est autorisé à condition que le créancier rende vraisemblable que sa créance existe, qu'on est en présence d'un cas de séquestre et qu'il existe des biens appartenant au débiteur (art. 272 al. 1 ch. 1 à 3 LP).</w:t>
      </w:r>
    </w:p>
    <w:p>
      <w:r>
        <w:rPr>
          <w:b/>
        </w:rPr>
        <w:t>E. 5.1.1</w:t>
      </w:r>
    </w:p>
    <w:p>
      <w:r>
        <w:t>Le cas de séquestre prévu à l'art. 271 al. 1 ch. 2 LP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 JdT 1946 II 113, GILLIERON, Commentaire de la loi fédérale sur la poursuite pour dettes et la faillite, n. 43 ad art. 271 LP). La réalisation de ce cas repose sur un élément objectif et un élément subjectif.</w:t>
      </w:r>
    </w:p>
    <w:p>
      <w:r>
        <w:t>L'élément objectif consiste, en premier lieu, à faire disparaître des biens. Il recouvre ainsi, notamment, le fait de vendre des biens à un prix dérisoire (ATF 119 III 92 consid. 3b = JdT 1995 II 84; arrêt du Tribunal fédéral 5P.95/2004 du</w:t>
      </w:r>
    </w:p>
    <w:p>
      <w:r>
        <w:t>- 7/12 -</w:t>
      </w:r>
    </w:p>
    <w:p>
      <w:r>
        <w:t>C/5521/2016 20 août 2004 consid. 2.2). La loi vise le résultat du comportement : le débiteur soustrait des biens auxquels son créancier aurait accès dans une procédure d'exécution forcée (STOFFEL/CHABLOZ, op. cit., n. 54 ad art. 271 LP). Des actes préparatoires suffisent (arrêt du Tribunal fédéral 5P.403/1999 du 13 janvier 2000 consid. 2c). L'élément subjectif consiste dans l'intention de se soustraire à ses obligations. Les éléments objectifs - la disparition des biens, la fuite et la préparation de la fuite - constituent des indices d'une telle intention. D'autres circonstances suspectes peuvent la corroborer également. A ce titre, entrent notamment en ligne de compte l'existence d'un nombre considérable d'obligations non exécutées, une relation disproportionnée entre les obligations et les moyens à disposition et d'autres poursuites en cours (STOFFEL/CHABLOZ, op. cit., n. 56 ad art. 271 LP).</w:t>
      </w:r>
    </w:p>
    <w:p>
      <w:r>
        <w:t>Pour retenir l'existence d'un cas de séquestre, il suffit que le juge, se fondant sur des éléments concrets, acquière l'impression que les faits pertinents se sont produits, mais sans qu'il doive exclure pour autant la possibilité qu'ils aient pu se dérouler autrement (ATF 132 III 715 consid. 3.1; 130 III 321 consid. 3.3).</w:t>
      </w:r>
    </w:p>
    <w:p>
      <w:r>
        <w:rPr>
          <w:b/>
        </w:rPr>
        <w:t>E. 5.1.2</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w:t>
      </w:r>
    </w:p>
    <w:p>
      <w:r>
        <w:t>Les créances sont désignées par l'indication du nom et de l'adresse du créancier (qui est le débiteur séquestré) ou du tiers débiteur (souvent une banque) et par des renseignements plausibles sur leurs relations (STOFFEL/CHABLOZ, op. cit., n. 24 ad art. 272 LP).</w:t>
      </w:r>
    </w:p>
    <w:p>
      <w:r>
        <w:rPr>
          <w:b/>
        </w:rPr>
        <w:t>E. 5.2</w:t>
      </w:r>
    </w:p>
    <w:p>
      <w:r>
        <w:t>En l'espèce, la recourante a rendu vraisemblable la créance dont elle se prévaut, par la production de factures, dont certaines sont demeurées impayées pour un montant à tout le moins de 86'346 fr. 20, dû à fin août 2014. Il résulte du courrier électronique de l'administrateur de C______ SA que des meubles ont été ôtés des locaux loués par la société, en dépit de la prise d'inventaire diligentée par l'Office des poursuites, et stockés, au nom et pour le compte d'une entreprise tierce, avant que la créancière D______ SA ne puisse réagir. Aux termes de l'avis de virement du 27 février 2016, ladite entreprise a revendu du mobilier de C______ SA.</w:t>
      </w:r>
    </w:p>
    <w:p>
      <w:r>
        <w:t>Le premier juge a vu dans ces circonstances non une trace de l'intention de celer des biens, mais de celle de réaliser des actifs pour remédier à une situation</w:t>
      </w:r>
    </w:p>
    <w:p>
      <w:r>
        <w:t>- 8/12 -</w:t>
      </w:r>
    </w:p>
    <w:p>
      <w:r>
        <w:t>C/5521/2016 financière obérée. Il apparaît cependant que l'enlèvement des meubles puis leur vente, respectivement leur revente, a soustrait une partie de ceux-ci à la mainmise de l'Office des poursuites qui agissait à la requête de la bailleresse (créancière principale de C______ SA), à laquelle le temps de réagir n'a pas été offert. Ces circonstances particulières sont de nature à accréditer l'intention de celer des biens. Les allusions de l'administrateur démissionnaire, dans son courriel du 19 novembre 2015, à une évacuation, voire à une "évasion", des locaux loués constituent également des indices d'une intention de disparition voire de fuite.</w:t>
      </w:r>
    </w:p>
    <w:p>
      <w:r>
        <w:t>Les conditions de l'art. 271 al. 1 ch. 2 LP sont ainsi réunies, contrairement à ce qu'a retenu le premier juge.</w:t>
      </w:r>
    </w:p>
    <w:p>
      <w:r>
        <w:t>Celui-ci a rejeté la requête non seulement au motif que le cas de séquestre visé à l'art. 271 al. 1 ch. 2 LP n'était pas réalisé, mais encore parce que, hors le cas du compte de C______ SA désigné précisément auprès du E______, elle revêtait un caractère investigatoire inadmissible, respectivement portait sur des meubles dont il apparaissait qu'ils n'appartenaient plus à la société précitée, ou étaient décrits et situés de façon peu claire. Ce raisonnement, convaincant, ne fait l'objet d'aucune critique de la recourante, de sorte qu'il n'y a pas lieu de l'examiner plus avant.</w:t>
      </w:r>
    </w:p>
    <w:p>
      <w:r>
        <w:t>Il s'ensuit que le recours sera partiellement admis. Dans la mesure où la cause est en état d'être jugée (art. 327 al. 3 let. b CPC), le séquestre du seul avoir désigné avec précision, soit le compte de C______ SA n° IBAN 1______ auprès du E______ à Genève, sera ordonné à concurrence de 86'346 fr. 20 avec intérêts moratoires à 5% l'an dès le 1er septembre 2014. Le recours sera rejeté pour le surplus.</w:t>
      </w:r>
    </w:p>
    <w:p>
      <w:r>
        <w:rPr>
          <w:b/>
        </w:rPr>
        <w:t>E. 6</w:t>
      </w:r>
    </w:p>
    <w:p>
      <w:r>
        <w:t>Lorsque l'instance de recours rend une nouvelle décision, elle se prononce sur les frais de première instance (art. 318 al. 3 CPC par analogie; JEANDIN, Code de procédure civile commenté, BOHNET/HALDY/JEANDIN/SCHWEIZER/TAPPY [éd.], 2011, n. 9 ad art. 327 CPC).</w:t>
      </w:r>
    </w:p>
    <w:p>
      <w:r>
        <w:t>Le montant des frais judiciaires de première instance a été arrêté à 500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partiellement gain de cause sur les conclusions de sa requête de séquestre, il serait inéquitable de lui faire supporter l'entier les frais judiciaires de première instance. Ces frais seront par conséquent mis à la charge du débiteur séquestré, à raison de la moitié, en application de l'art. 107 al. 1 let. f CPC. Ils seront compensés avec l'avance de frais opérée en première instance par la recourante, qui reste acquise à l'Etat (art. 111 al. 1 CPC et 68 al. 1 LP).</w:t>
      </w:r>
    </w:p>
    <w:p>
      <w:r>
        <w:t>- 9/12 -</w:t>
      </w:r>
    </w:p>
    <w:p>
      <w:r>
        <w:t>C/5521/2016</w:t>
      </w:r>
    </w:p>
    <w:p>
      <w:r>
        <w:rPr>
          <w:b/>
        </w:rPr>
        <w:t>E. 6.1</w:t>
      </w:r>
    </w:p>
    <w:p>
      <w:r>
        <w:t>Les frais judiciaires du recours seront arrêtés à 750 fr. (art. 48 et 61 OELP). La présente procédure de recours ayant été rendue nécessaire par la décision partiellement erronée de l'instance inférieure, ces frais seront laissés à raison de la moitié à la charge de l'Etat en application de l'art. 107 al. 2 CPC (TAPPY, Code de procédure civile commenté, BOHNET/HALDY/JEANDIN/SCHWEIZER/TAPPY [éd.], 2011, n. 37 ad art. 107 CPC) et l'autre moitié sera mise à la charge de la recourante, partiellement compensée avec l'avance fournie, laquelle reste acquise à l'Etat (art. 111 al. 1 CPC). Le solde lui sera en conséquence restitué. * * * * *</w:t>
      </w:r>
    </w:p>
    <w:p>
      <w:r>
        <w:t>- 10/12 -</w:t>
      </w:r>
    </w:p>
    <w:p>
      <w:r>
        <w:t>C/5521/2016 PAR CES MOTIFS, La Chambre civile : A la forme : Déclare recevable le recours formé le 11 avril 2016 par A______ SARL contre l'ordonnance SQ/191/2016 rendue le 23 mars 2016 par le Tribunal de première instance dans la cause C/5521/2016-4 SQP. Au fond : Annule cette ordonnance en tant qu'elle a rejeté la requête de A______ SARL portant sur le séquestre du compte IBAN 1______ ouvert au nom de C______ SA auprès de E______ SA à Genève. Ordonne, à concurrence de 86'346 fr. 20 avec intérêts moratoires à 5% l'an dès le 1er septembre 2014, le séquestre du compte IBAN 1______ ouvert au nom de C______ SA auprès de E______ SA à Genève. Arrête les frais judiciaires de première instance à 500 fr., les met à la charge de A______ SARL et de C______ SA à raison de moitié chacune et les compense avec l'avance de frais, laquelle reste acquise à l'Etat de Genève. Condamne C______ SA à verser à A______ SARL 250 fr. à titre de frais judiciaires de première instance. Rejette le recours pour le surplus. Sur les frais judiciaires du recours : Arrête les frais judiciaires du recours à 750 fr., les met à la charge de A______ SARL à raison de 375 fr., compensés avec l'avance déjà fournie, et laisse le solde à la charge de l'Etat de Genève, Services financiers du Pouvoir judiciaire. Ordonne aux Services financiers du Pouvoir judiciaire de restituer à A______ SARL 375 fr. Siégeant : Madame Sylvie DROIN, présidente; Madame Nathalie LANDRY-BARTHE et Monsieur Ivo BUETTI, juges; Madame Céline FERREIRA, greffière.</w:t>
      </w:r>
    </w:p>
    <w:p>
      <w:r>
        <w:t>La présidente : Sylvie DROIN</w:t>
      </w:r>
    </w:p>
    <w:p>
      <w:r>
        <w:t>La greffière : Céline FERREIRA</w:t>
      </w:r>
    </w:p>
    <w:p>
      <w:r>
        <w:t>- 11/12 -</w:t>
      </w:r>
    </w:p>
    <w:p>
      <w:r>
        <w:t>C/5521/2016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t>- 12/12 -</w:t>
      </w:r>
    </w:p>
    <w:p>
      <w:r>
        <w:t>C/5521/2016 ANNEXE</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