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ACJC/68/2022 vom 24. Januar 2022</w:t>
      </w:r>
    </w:p>
    <w:p>
      <w:r>
        <w:t>GE Cour de justice, 2022-01-24, FR</w:t>
      </w:r>
    </w:p>
    <w:p>
      <w:r>
        <w:rPr>
          <w:b/>
        </w:rPr>
        <w:t xml:space="preserve">Quelle: </w:t>
      </w:r>
      <w:r>
        <w:t>https://mcp.opencaselaw.ch/entscheid/ge_gerichte_ACJC_68_2022</w:t>
      </w:r>
    </w:p>
    <w:p>
      <w:r>
        <w:t>FR: GE_GERICHTE ACJC/68/2022 du 24 janvier 2022</w:t>
      </w:r>
    </w:p>
    <w:p>
      <w:r>
        <w:t>IT: GE_GERICHTE ACJC/68/2022 del 24 gennaio 2022</w:t>
      </w:r>
    </w:p>
    <w:p>
      <w:pPr>
        <w:pStyle w:val="Heading2"/>
      </w:pPr>
      <w:r>
        <w:t>Erwägungen</w:t>
      </w:r>
    </w:p>
    <w:p>
      <w:r>
        <w:rPr>
          <w:b/>
        </w:rPr>
        <w:t>E. 1</w:t>
      </w:r>
    </w:p>
    <w:p>
      <w:r>
        <w:t>let. c CPC). Il résulte de ce qui précède que la recourante ne subit pas de préjudice difficilement réparable du fait de l'ordonnance querellée, puisqu'elle conserve ses moyens dans le cadre de l'appel contre le jugement au fond. La recourante n'établit pas, ni n'allègue, que l'un ou l'autre des moyens de preuve dont le premier juge a écarté l'administration ne pourrait plus être administré par la suite, notamment par l'instance d'appel, ou ne pourrait l'être que dans des conditions notablement plus onéreuses ou difficiles. Le recours est dès lors irrecevable. Point n'est besoin d'entrer en matière sur les arguments de la recourante relatifs au fond du litige.</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- 4/6 -</w:t>
      </w:r>
    </w:p>
    <w:p>
      <w:r>
        <w:t>C/4688/2020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2019,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En l'espèce, l'ordonnance entreprise est une ordonnance d'instruction, relevant de l'administration des preuves, au sens de l'art. 319 let. b CPC.</w:t>
      </w:r>
    </w:p>
    <w:p>
      <w:r>
        <w:rPr>
          <w:b/>
        </w:rPr>
        <w:t>E. 1.2</w:t>
      </w:r>
    </w:p>
    <w:p>
      <w:r>
        <w:t>Cette ordonnance est susceptible d'un recours immédiat dans les dix jours à compter de sa notification (art. 321 al. 1 et 2 CPC), délai qui a été respecté en l'espèce.</w:t>
      </w:r>
    </w:p>
    <w:p>
      <w:r>
        <w:rPr>
          <w:b/>
        </w:rPr>
        <w:t>E. 1.3</w:t>
      </w:r>
    </w:p>
    <w:p>
      <w:r>
        <w:t>Il reste à déterminer si la décision querellée est susceptible de causer un préjudice difficilement réparable au sens de l'art. 319 let. b ch. 2 CPC, les autres hypothèses visées par l'art. 319 let. b ch. 1 CPC n'étant pas réalisées (cf. JEANDIN, op. cit., n. 18 ad art. 319 CPC).</w:t>
      </w:r>
    </w:p>
    <w:p>
      <w:r>
        <w:rPr>
          <w:b/>
        </w:rPr>
        <w:t>E. 1.3.1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w:t>
      </w:r>
    </w:p>
    <w:p>
      <w:r>
        <w:t>- 5/6 -</w:t>
      </w:r>
    </w:p>
    <w:p>
      <w:r>
        <w:t>C/4688/2020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1.3.2</w:t>
      </w:r>
    </w:p>
    <w:p>
      <w:r>
        <w:t>En l'espèce, la recourante fait valoir que l'ordonnance querellée, qui écarte certaines offres de preuve, lui cause un préjudice difficilement réparable en portant atteinte à son droit à la preuve. Autrement dit, elle risque de ne pas obtenir gain de cause devant le Tribunal en raison du fait que celui-ci refuse d'administrer certains actes d'instruction qu'elle a requis. Conformément aux principes rappelés ci-dessus et en l'absence de circonstances particulières, la prolongation de la procédure due au fait que la recourante ne pourra attaquer l'ordonnance litigieuse qu'avec le jugement au fond ne constitue pas, en tant que telle, un dommage difficilement réparable. En effet, si à l'issue de la procédure et à réception du jugement au fond la recourante persiste à considérer que le Tribunal a refusé à tort l'audition des témoins proposés et la production de certaines pièces, elle pourra diriger ces griefs contre la décision finale par la voie de l'appel prévue par l'art. 308 CPC, l'instance d'appel ayant la possibilité d'administrer des preuves (art. 316 al. 3 CPC) ou de renvoyer la cause en première instance pour complément d'instruction (art. 318 al.</w:t>
      </w:r>
    </w:p>
    <w:p>
      <w:r>
        <w:rPr>
          <w:b/>
        </w:rPr>
        <w:t>E. 2</w:t>
      </w:r>
    </w:p>
    <w:p>
      <w:r>
        <w:t>La recourante, qui succombe, sera condamnée aux frais judiciaires du recours (art. 106 al. 1 CPC), lesquels sont arrêtés à 1'000 fr. (art. 41 du Règlement fixant le tarif des frais en matière civile, RTFMC). Ils sont compensés avec l'avance de frais fournie par la recourante, qui reste acquise à l'Etat de Genève (art. 111 al. 1 CPC). La recourante sera en outre condamnée aux dépens de l'intimé, fixés à 800 fr., débours et TVA inclus (art. 84 ss RTFMC).</w:t>
      </w:r>
    </w:p>
    <w:p>
      <w:r>
        <w:t>- 6/6 -</w:t>
      </w:r>
    </w:p>
    <w:p>
      <w:r>
        <w:t>C/4688/2020 * * * * * PAR CES MOTIFS, La Chambre civile : À la forme : Déclare irrecevable le recours formé par A______ contre l'ordonnance de preuves ORTPI/1155/2021 rendue le 21 octobre 2021 par le Tribunal de première instance dans la cause C/4688/2020. Sur les frais : Arrête les frais judiciaires du recours à 1'000 fr., les met à la charge de A______ et les compense avec l'avance de frais versée, qui reste acquise à l'Etat de Genève. Condamne A______ à verser à B______ la somme de 800 fr. à titre de dépens. Siégeant : Monsieur Cédric-Laurent MICHEL, président; Madame Paola CAMPOMAGNANI, Madame Pauline ERARD, juges; Madame Sophie MARTINEZ, greffière.</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