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ACJC/68/2018 vom 22. Januar 2018</w:t>
      </w:r>
    </w:p>
    <w:p>
      <w:r>
        <w:t>GE Cour de justice, 2018-01-22, FR</w:t>
      </w:r>
    </w:p>
    <w:p>
      <w:r>
        <w:rPr>
          <w:b/>
        </w:rPr>
        <w:t xml:space="preserve">Quelle: </w:t>
      </w:r>
      <w:r>
        <w:t>https://mcp.opencaselaw.ch/entscheid/ge_gerichte_ACJC_68_2018</w:t>
      </w:r>
    </w:p>
    <w:p>
      <w:r>
        <w:t>FR: GE_GERICHTE ACJC/68/2018 du 22 janvier 2018</w:t>
      </w:r>
    </w:p>
    <w:p>
      <w:r>
        <w:t>IT: GE_GERICHTE ACJC/68/2018 del 22 gennaio 2018</w:t>
      </w:r>
    </w:p>
    <w:p>
      <w:pPr>
        <w:pStyle w:val="Heading2"/>
      </w:pPr>
      <w:r>
        <w:t>Erwägungen</w:t>
      </w:r>
    </w:p>
    <w:p>
      <w:r>
        <w:rPr>
          <w:b/>
        </w:rPr>
        <w:t>E. 1.1</w:t>
      </w:r>
    </w:p>
    <w:p>
      <w:r>
        <w:t>L'appel est recevable contre les décisions finales et les décisions incidentes de première instance (art. 308 al. 1 let. a CPC). Il est toutefois irrecevable dans les affaires portant sur les décisions du tribunal de l'exécution (art. 309 al. 1 let. a CPC).</w:t>
      </w:r>
    </w:p>
    <w:p>
      <w:r>
        <w:t>En vertu de l'art. 319 al. 1 let. a CPC, le recours est recevable contre les décisions finales, incidentes et provisionnelles de première instance qui ne peuvent faire l'objet d'un appel.</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in Sutter-Somm/Hasenböhler/Leuenberger, Kommentar zur Schweizerischen Zivilprozessordnung [ZPO], 2010, n. 26 et 51 ad art. 308-318 CPC).</w:t>
      </w:r>
    </w:p>
    <w:p>
      <w:r>
        <w:rPr>
          <w:b/>
        </w:rPr>
        <w:t>E. 1.2</w:t>
      </w:r>
    </w:p>
    <w:p>
      <w:r>
        <w:t>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w:t>
      </w:r>
    </w:p>
    <w:p>
      <w:r>
        <w:t>- 6/8 -</w:t>
      </w:r>
    </w:p>
    <w:p>
      <w:r>
        <w:t>C/18296/2017 art. 271 ss CO, il convient, sauf exceptions, de prendre en considération la période de protection de trois ans dès la fin de la procédure judiciaire qui est prévue par l'art. 271a al. 1 let. e CO (ATF 137 III 389 consid. 1.1).</w:t>
      </w:r>
    </w:p>
    <w:p>
      <w:r>
        <w:rPr>
          <w:b/>
        </w:rPr>
        <w:t>E. 1.3</w:t>
      </w:r>
    </w:p>
    <w:p>
      <w:r>
        <w:t>En l'espèce, le loyer annuel du logement, charges comprises, s'élève à 22'500 fr.</w:t>
      </w:r>
    </w:p>
    <w:p>
      <w:r>
        <w:t>En prenant en compte la durée prévisible de la procédure, à l'issue de laquelle un congé pourrait à nouveau être donné, soit en l'espèce, environ neuf mois, ainsi que le montant faisant l'objet de conclusions en paiement, la valeur litigieuse est largement supérieure à 10'000 fr. (39'832 fr. 75 + (22'500 fr. /12 mois x 9 mois) = 56'707 fr. 75).</w:t>
      </w:r>
    </w:p>
    <w:p>
      <w:r>
        <w:rPr>
          <w:b/>
        </w:rPr>
        <w:t>E. 1.4</w:t>
      </w:r>
    </w:p>
    <w:p>
      <w:r>
        <w:t>L'appel a été interjeté dans le délai prescrit par la loi (art. 314 al. 1 CPC). Il est ainsi intervenu en temps utile.</w:t>
      </w:r>
    </w:p>
    <w:p>
      <w:r>
        <w:rPr>
          <w:b/>
        </w:rPr>
        <w:t>E. 2.1</w:t>
      </w:r>
    </w:p>
    <w:p>
      <w:r>
        <w:t>La motivation est une condition de recevabilité de l'appel, respectivement du recours, prévue par la loi, qui doit être examinée d'office. Si elle fait défaut, la Cour n'entre pas en matière sur l'appel (arrêts du Tribunal fédéral 4A_290/2014 du 1er septembre 2014 consid. 3.1; 5A_438/2012 du 27 août 2012 consid. 2.2; 4A_659/2011 du 7 décembre 2011 consid. 3, in SJ 2012 I 232).</w:t>
      </w:r>
    </w:p>
    <w:p>
      <w:r>
        <w:t>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non publiés du Tribunal fédéral 4A_258/2015 du 21 octobre 2015 consid. 2.4.3; 4A_290/2014 du 1er septembre 2014 consid. 3.1).</w:t>
      </w:r>
    </w:p>
    <w:p>
      <w:r>
        <w:t>La motivation d'un recours (art. 321 al. 1 CPC) doit, à tout le moins, satisfaire aux exigences posées pour un acte d'appel (art. 311 al. 1 CPC). Le Tribunal fédéral a laissé ouverte la question de savoir d'il faut suivre une partie de la doctrine qui considère que les exigences de motivation d'un recours sont plus strictes que</w:t>
      </w:r>
    </w:p>
    <w:p>
      <w:r>
        <w:t>- 7/8 -</w:t>
      </w:r>
    </w:p>
    <w:p>
      <w:r>
        <w:t>C/18296/2017 celles d'un appel (BOHNET, CPC annoté, 2016, n° 1 ad. art. 321 CPC, et les références).</w:t>
      </w:r>
    </w:p>
    <w:p>
      <w:r>
        <w:t>La réplique ne peut pas être utilisée pour compléter l'appel ou l'améliorer. Elle sert essentiellement à formuler des explications suscitées par le contenu de l'écriture de l'autre partie (arrêt du Tribunal fédéral 4A_487/2014 du 28 octobre 2014 consid. 1.2.4).</w:t>
      </w:r>
    </w:p>
    <w:p>
      <w:r>
        <w:rPr>
          <w:b/>
        </w:rPr>
        <w:t>E. 2.2</w:t>
      </w:r>
    </w:p>
    <w:p>
      <w:r>
        <w:t>En l'espèce, l'acte d'appel est formulé de manière brève, par un courrier demandant qu'un délai supplémentaire soit accordé, les appelants soutenant n'avoir pas trouvé de logement et la période hivernale approchant.</w:t>
      </w:r>
    </w:p>
    <w:p>
      <w:r>
        <w:t>L'appel semble ainsi porter uniquement sur l'exécution de l'évacuation, soit le chiffre 2 du dispositif du jugement entrepris. Cela pose la question du traitement de l'acte des locataires comme appel ou comme recours. Cette question peut toutefois rester indécise, vu les considérations ci-dessous.</w:t>
      </w:r>
    </w:p>
    <w:p>
      <w:r>
        <w:t>En effet, l'acte des locataires se résume à une considération générale et ne comporte aucune critique des motifs ayant conduit le Tribunal à rendre le jugement du 19 septembre 2017.</w:t>
      </w:r>
    </w:p>
    <w:p>
      <w:r>
        <w:t>En particulier, cet acte ne critique pas la motivation des premiers juges concernant les mesures d'exécution, se contentant de faire état, d'une manière toute générale, de l'existence d'un autre critère que ceux pris en compte par les premiers juges.</w:t>
      </w:r>
    </w:p>
    <w:p>
      <w:r>
        <w:t>Pour le surplus, l'acte ne comporte pas non plus de critique sur le montant du loyer dû, ni sur son paiement, ni sur aucune des conditions permettant de résilier le bail et de requérir l'évacuation.</w:t>
      </w:r>
    </w:p>
    <w:p>
      <w:r>
        <w:rPr>
          <w:b/>
        </w:rPr>
        <w:t>E. 2.3</w:t>
      </w:r>
    </w:p>
    <w:p>
      <w:r>
        <w:t>Une argumentation plus substantielle figure dans la réplique. Comme rappelé plus haut, la réplique ne peut toutefois pas servir à compléter l'appel ou l'améliorer, de sorte qu'elle ne peut être prise en compte dans le cadre de l'examen de la motivation de l'appel.</w:t>
      </w:r>
    </w:p>
    <w:p>
      <w:r>
        <w:rPr>
          <w:b/>
        </w:rPr>
        <w:t>E. 2.4</w:t>
      </w:r>
    </w:p>
    <w:p>
      <w:r>
        <w:t>Il découle de ce qui précède que l'acte formé par A_______ et B_______ est irrecevable, qu'il soit traité comme appel ou comme recours, faute de motivation suffisante.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C/18296/2017 PAR CES MOTIFS, La Chambre des baux et loyers : Déclare irrecevable l'appel respectivement le recours interjeté le 27 septembre 2017 par A_______ et B_______ contre le jugement JTBL/867/2017 rendu le 19 septembre 2017 par le Tribunal des baux et loyers dans la cause C/18296/2017.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