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ACJC/68/2017 vom 6. Oktober 2016</w:t>
      </w:r>
    </w:p>
    <w:p>
      <w:r>
        <w:t>GE Cour de justice, 2016-10-06, FR</w:t>
      </w:r>
    </w:p>
    <w:p>
      <w:r>
        <w:rPr>
          <w:b/>
        </w:rPr>
        <w:t xml:space="preserve">Quelle: </w:t>
      </w:r>
      <w:r>
        <w:t>https://mcp.opencaselaw.ch/entscheid/ge_gerichte_ACJC_68_2017</w:t>
      </w:r>
    </w:p>
    <w:p>
      <w:r>
        <w:t>FR: GE_GERICHTE ACJC/68/2017 du 6 octobre 2016</w:t>
      </w:r>
    </w:p>
    <w:p>
      <w:r>
        <w:t>IT: GE_GERICHTE ACJC/68/2017 del 6 ottobre 2016</w:t>
      </w:r>
    </w:p>
    <w:p>
      <w:pPr>
        <w:pStyle w:val="Heading2"/>
      </w:pPr>
      <w:r>
        <w:t>Erwägungen</w:t>
      </w:r>
    </w:p>
    <w:p>
      <w:r>
        <w:rPr>
          <w:b/>
        </w:rPr>
        <w:t>E. 1</w:t>
      </w:r>
    </w:p>
    <w:p>
      <w:r>
        <w:t>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Interjeté dans le délai et la forme prévus par la loi, le recours est en l'espèce recevable.</w:t>
      </w:r>
    </w:p>
    <w:p>
      <w:r>
        <w:rPr>
          <w:b/>
        </w:rPr>
        <w:t>E. 2</w:t>
      </w:r>
    </w:p>
    <w:p>
      <w:r>
        <w:t>Selon l'art. 326 al. 1 CPC, les conclusions, les allégations de fait et les preuves nouvelles sont irrecevables.</w:t>
      </w:r>
    </w:p>
    <w:p>
      <w:r>
        <w:t>Les allégués nouveaux formulés dans le recours et la réplique de même que les pièces qui n'ont pas été produites en première instance ne sont donc pas recevables.</w:t>
      </w:r>
    </w:p>
    <w:p>
      <w:r>
        <w:rPr>
          <w:b/>
        </w:rPr>
        <w:t>E. 3</w:t>
      </w:r>
    </w:p>
    <w:p>
      <w:r>
        <w:t>La recourante reproche au premier juge de ne pas avoir retenu que les titres qu'elle avait produits valaient reconnaissance de dette, au sens de l'art. 82 LP, et de ne pas avoir prononcé la mainlevée provisoire de l'opposition formée au commandement de payer.</w:t>
      </w:r>
    </w:p>
    <w:p>
      <w:r>
        <w:rPr>
          <w:b/>
        </w:rPr>
        <w:t>E. 3.1</w:t>
      </w:r>
    </w:p>
    <w:p>
      <w:r>
        <w:t>Le créancier dont la poursuite se fonde sur une reconnaissance de dette constatée par acte authentique ou sous seing privé peut requérir la mainlevée provisoire (art. 82 al. 1 LP).</w:t>
      </w:r>
    </w:p>
    <w:p>
      <w:r>
        <w:t>- 4/6 -</w:t>
      </w:r>
    </w:p>
    <w:p>
      <w:r>
        <w:t>C/12810/2016 Le juge de la mainlevée provisoire doit vérifier d'office notamment l'existence matérielle d'une reconnaissance de dette (ATF 139 III 444 consid. 4.1.1, et les références; arrêt du Tribunal fédéral 5A_40/2013 du 29 octobre 2013 consid. 2.2). Le juge doit vérifier d'office notamment l'identité entre le poursuivant et le créancier désigné dans le titre, l'identité entre le poursuivi et le débiteur désigné et l'identité entre la prétention déduite en poursuite et la dette reconnue (GILLIERON, Commentaire de la loi fédérale sur la poursuite pour dettes et la faillite, n. 73 s. ad art. 82 LP).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139 III 444 précité; 136 III 583 consid. 2.3 et 132 III 140 consid. 4.1; arrêt du Tribunal fédéral 5D_195/2013 du 22 janvier 2014 consid. 3.1).</w:t>
      </w:r>
    </w:p>
    <w:p>
      <w:r>
        <w:t>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(ACJC/658/2012 du 11 mai 2012, consid 5.2; ACJC/1211/1999 du 25 novembre 1999, consid. 3; arrêt du Tribunal fédéral du 10 mai 1968, résumé in JdT 1969 II 32).</w:t>
      </w:r>
    </w:p>
    <w:p>
      <w:r>
        <w:rPr>
          <w:b/>
        </w:rPr>
        <w:t>E. 3.2</w:t>
      </w:r>
    </w:p>
    <w:p>
      <w:r>
        <w:t>En l'occurrence, la recourante a, dans le commandement de payer qu'elle a fait notifier à l'intimée, indiqué que le titre de créance était un contrat de vente passé entre la société C______ et l'intimée, lequel lui avait été cédé le 8 septembre 2011.</w:t>
      </w:r>
    </w:p>
    <w:p>
      <w:r>
        <w:t>Dans sa requête de mainlevée, elle n'a formulé aucun allégué. A l'appui de ses conclusions, elle a produit un contrat du ______ 2010 qui lie C______ à une société nommée D______ avec adresse à 2______ - raison sociale et domiciliation qui ne correspondent pas à celles de l'intimée - ainsi qu'un acte intitulé cession, daté du ______ 2010, relatif au produit de la vente d'un lot objet du contrat de vente conclu le ______ 2010, dont ni le libellé ni les dates ne correspondent aux indications données à la rubrique "titre de créance" du commandement de payer.</w:t>
      </w:r>
    </w:p>
    <w:p>
      <w:r>
        <w:t>Il en résulte que ni la désignation de la poursuivie ni le titre mentionné à l'appui de la créance ne présentent d'identités.</w:t>
      </w:r>
    </w:p>
    <w:p>
      <w:r>
        <w:t>- 5/6 -</w:t>
      </w:r>
    </w:p>
    <w:p>
      <w:r>
        <w:t>C/12810/2016</w:t>
      </w:r>
    </w:p>
    <w:p>
      <w:r>
        <w:t>Par conséquent, le Tribunal a retenu à raison que les conditions posées au prononcé de la mainlevée provisoire de l'opposition formée au commandement de payer n'étaient pas réalisées.</w:t>
      </w:r>
    </w:p>
    <w:p>
      <w:r>
        <w:t>Le grief de la recourante étant dépourvu de fondement, le recours sera rejeté.</w:t>
      </w:r>
    </w:p>
    <w:p>
      <w:r>
        <w:rPr>
          <w:b/>
        </w:rPr>
        <w:t>E. 4</w:t>
      </w:r>
    </w:p>
    <w:p>
      <w:r>
        <w:t>La recourante, qui succombe, supportera les frais de son recours (art. 106 al. 1 et 3 CPC), arrêtés à 750 fr. (art. 48 et 61 al. 1 OELP), et compensés avec l'avance déjà opérée, acquise à l'Etat (art. 111 al. 1 CPC).</w:t>
      </w:r>
    </w:p>
    <w:p>
      <w:r>
        <w:t>Elle versera en outre à l'intimée 400 fr. à titre de dépens de recours, débours et TVA compris (art. 105 al. 2 CPC; art. 84, 85, 89 et 89 RTFMC; art. 23, 25 et 26 LaCC). * * * * *</w:t>
      </w:r>
    </w:p>
    <w:p>
      <w:r>
        <w:t>- 6/6 -</w:t>
      </w:r>
    </w:p>
    <w:p>
      <w:r>
        <w:t>C/12810/2016 PAR CES MOTIFS, La Chambre civile : A la forme : Déclare recevable le recours formé le 19 octobre 2016 par A______ contre le jugement JTPI/12499/2016 rendu le 6 octobre 2016 par le Tribunal de première instance dans la cause C/12810/2016-5 SML. Au fond : Rejette ce recours. Déboute les parties de toutes autres conclusions. Sur les frais : Arrête les frais judiciaires du recours à 750 fr. compensés avec l'avance effectuée, acquise à l'Etat de Genève, et les met à la charge de A______. Condamne A______ à verser à B______ 400 fr. à titre de dépens. Siégeant : Madame Sylvie DROIN, présidente; Madame Nathalie LANDRY-BARTHE et Monsieur Ivo BUETTI, juges; Monsieur David VAZQUEZ, commis-greffier.</w:t>
      </w:r>
    </w:p>
    <w:p>
      <w:r>
        <w:t>La présidente : Sylvie DROIN</w:t>
      </w:r>
    </w:p>
    <w:p>
      <w:r>
        <w:t>Le commis-greffier : David VAZQUEZ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