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ACJC/689/2022 vom 25. Mai 2022</w:t>
      </w:r>
    </w:p>
    <w:p>
      <w:r>
        <w:t>GE Cour de justice, 2022-05-25, FR</w:t>
      </w:r>
    </w:p>
    <w:p>
      <w:r>
        <w:rPr>
          <w:b/>
        </w:rPr>
        <w:t xml:space="preserve">Quelle: </w:t>
      </w:r>
      <w:r>
        <w:t>https://mcp.opencaselaw.ch/entscheid/ge_gerichte_ACJC_689_2022</w:t>
      </w:r>
    </w:p>
    <w:p>
      <w:r>
        <w:t>FR: GE_GERICHTE ACJC/689/2022 du 25 mai 2022</w:t>
      </w:r>
    </w:p>
    <w:p>
      <w:r>
        <w:t>IT: GE_GERICHTE ACJC/689/2022 del 25 maggio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Les frais judiciaires de recours, comprenant les frais relatifs à la décision rendue sur effet suspensif, seront arrêtés à 2'000 fr., mis à la charge du recourant, qui succombe et compensés avec l'avance fournie, qui reste acquise à l'Etat de Genève (art. 95 ss, 105, 106 al. 1 et 111 al. 1 CPC; art. 21 et 36 RTFMC).</w:t>
      </w:r>
    </w:p>
    <w:p>
      <w:r>
        <w:t>Vu l'issue de la présente procédure en fourniture de sûretés et compte tenu de l'activité fournie par le conseil de l'intimée pour la réponse au recours, il se justifie d'allouer à cette dernière des dépens à hauteur de 3'000 fr. * * * * *</w:t>
      </w:r>
    </w:p>
    <w:p>
      <w:r>
        <w:t>- 7/7 -</w:t>
      </w:r>
    </w:p>
    <w:p>
      <w:r>
        <w:t>C/10793/2020 PAR CES MOTIFS, La Chambre civile : A la forme : Déclare recevable le recours interjeté par A______ contre l'ordonnance OTPI/103/2022 rendue le 24 février 2022 par le Tribunal de première instance dans la cause C/10793/2020-11. Au fond : Le rejette. Déboute les parties de toutes autres conclusions. Sur les frais : Arrête les frais judiciaires de recours à 2'000 fr., les met à la charge de A______ et les compense avec l'avance fournie, qui reste acquise à l'Etat de Genève. Condamne A______ à verser 3'000 fr. à B______ à titre de dépens. Siégeant : Madame Ursula ZEHETBAUER GHAVAMI, présidente; Madame Sylvie DROIN et Monsieur Jean REYMOND, juges; Madame Sandra CARRIER, greffière. La présidente : Ursula ZEHETBAUER GHAVAMI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civile, dans la mesure de l'art. 93 al. 1 let. a LTF, les moyens étant limités en application de l'art. 98 LTF (cf. arrêt du Tribunal fédéral 5A_757/2010 du 20 avril 2011 consid. 1.2 et 1.3).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