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ACJC/689/2018 vom 4. Juni 2018</w:t>
      </w:r>
    </w:p>
    <w:p>
      <w:r>
        <w:t>GE Cour de justice, 2018-06-04, FR</w:t>
      </w:r>
    </w:p>
    <w:p>
      <w:r>
        <w:rPr>
          <w:b/>
        </w:rPr>
        <w:t xml:space="preserve">Quelle: </w:t>
      </w:r>
      <w:r>
        <w:t>https://mcp.opencaselaw.ch/entscheid/ge_gerichte_ACJC_689_2018</w:t>
      </w:r>
    </w:p>
    <w:p>
      <w:r>
        <w:t>FR: GE_GERICHTE ACJC/689/2018 du 4 juin 2018</w:t>
      </w:r>
    </w:p>
    <w:p>
      <w:r>
        <w:t>IT: GE_GERICHTE ACJC/689/2018 del 4 giugno 2018</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rPr>
          <w:b/>
        </w:rPr>
        <w:t>E. 1.2</w:t>
      </w:r>
    </w:p>
    <w:p>
      <w:r>
        <w:t>Le recours, écrit et motivé, doit être introduit auprès de l'instance de recours dans les dix jours à compter de la notification de la décision motivée (art. 278 al. 1 LP et 321 al. 2 CPC).</w:t>
      </w:r>
    </w:p>
    <w:p>
      <w:r>
        <w:t>Le présent recours a été déposé dans le délai et la forme prescrits par la loi, de sorte qu'il est recevable.</w:t>
      </w:r>
    </w:p>
    <w:p>
      <w:r>
        <w:rPr>
          <w:b/>
        </w:rPr>
        <w:t>E. 1.3</w:t>
      </w:r>
    </w:p>
    <w:p>
      <w:r>
        <w:t>Il en va de même de la réponse de l'intimée, déposée dans les formes et délais prescrits (art. 322 al. 2 CPC), ainsi que la détermination subséquente des parties (ATF 138 I 154 consid. 2.3.3; 137 I 195 consid. 2.3.1 = SJ 2011 I 345).</w:t>
      </w:r>
    </w:p>
    <w:p>
      <w:r>
        <w:rPr>
          <w:b/>
        </w:rPr>
        <w:t>E. 1.4</w:t>
      </w:r>
    </w:p>
    <w:p>
      <w:r>
        <w:t>Le recours peut être formé pour violation du droit et constatation manifestement inexacte des faits (art. 320 CPC).</w:t>
      </w:r>
    </w:p>
    <w:p>
      <w:r>
        <w:t>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w:t>
      </w:r>
    </w:p>
    <w:p>
      <w:r>
        <w:t>Les griefs tendant à la constatation manifestement inexacte des faits peuvent être invoqués dans la mesure où cette appréciation est susceptible d'avoir une incidence déterminante sur le sort de la cause (JEANDIN, Code de procédure civile commenté, 2011, n. 5 ad art. 320 CPC).</w:t>
      </w:r>
    </w:p>
    <w:p>
      <w:r>
        <w:rPr>
          <w:b/>
        </w:rPr>
        <w:t>E. 1.5</w:t>
      </w:r>
    </w:p>
    <w:p>
      <w:r>
        <w:t>La procédure sommaire est applicable (art. 251 let. a CPC).</w:t>
      </w:r>
    </w:p>
    <w:p>
      <w:r>
        <w:rPr>
          <w:b/>
        </w:rPr>
        <w:t>E. 2</w:t>
      </w:r>
    </w:p>
    <w:p>
      <w:r>
        <w:t>La recourante reproche au Tribunal d'avoir retenu que les conditions du séquestre étaient réunies, alors que l'intimée n'avait rendu vraisemblable ni l'existence de sa créance, ni l'exigibilité de celle-ci, et qu'il n'existait pas de point de rattachement avec la Suisse.</w:t>
      </w:r>
    </w:p>
    <w:p>
      <w:r>
        <w:t>- 6/12 -</w:t>
      </w:r>
    </w:p>
    <w:p>
      <w:r>
        <w:t>C/18898/2017</w:t>
      </w:r>
    </w:p>
    <w:p>
      <w:r>
        <w:rPr>
          <w:b/>
        </w:rPr>
        <w:t>E. 2.1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dans sa teneur en vigueur depuis le 1er janvier 2011 (RO 2010 5601)) ou lorsqu'il possède contre le débiteur un titre de mainlevée définitive (art. 271 al. 1 ch. 6 LP), à savoir un jugement exécutoire (art. 80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La décision du juge ne réglant donc pas définitivement la situation juridique des parties et ne revêtant l'autorité de la chose jugée, les moyens de preuve peuvent être limités à ceux qui sont immédiatement disponibles (ATF 138 III 636 consid. 4.3.2; 127 III 474 consid. 2b/bb; 117 II 554 consid. 2d). Cette limitation est admissible puisque les moyens de preuve qui ne le sont pas pourront tous être administrés ultérieurement dans le procès ordinaire, qui tranchera définitivement la cause après un examen complet en fait et en droit (ATF 138 III 636 consid. 4.3.2 précité; HOHL, Procédure civile, tome II, 2e éd. 2010, nos 1566 et 1568).</w:t>
      </w:r>
    </w:p>
    <w:p>
      <w:r>
        <w:rPr>
          <w:b/>
        </w:rPr>
        <w:t>E. 2.2</w:t>
      </w:r>
    </w:p>
    <w:p>
      <w:r>
        <w:t>La procédure d'opposition au séquestre (art. 278 LP) est une procédure sommaire au sens propre; elle présente les trois caractéristiques de simple vraisemblance des faits, examen sommaire du droit et décision provisoire. Elle a</w:t>
      </w:r>
    </w:p>
    <w:p>
      <w:r>
        <w:t>- 7/12 -</w:t>
      </w:r>
    </w:p>
    <w:p>
      <w:r>
        <w:t>C/18898/2017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t>L'opposant doit tenter de démontrer que son point de vue est plus vraisemblable que celui du créancier séquestrant (arrêts du Tribunal fédéral 5A_165/2015 du 29 juin 2015 consid. 5.1.1; 5A_328/2013 du 4 novembre 2013 consid. 4.3.2; 5A_925/2012 du 5 avril 2013 consid. 9.3).</w:t>
      </w:r>
    </w:p>
    <w:p>
      <w:r>
        <w:rPr>
          <w:b/>
        </w:rPr>
        <w:t>E. 2.3</w:t>
      </w:r>
    </w:p>
    <w:p>
      <w:r>
        <w:t>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w:t>
      </w:r>
    </w:p>
    <w:p>
      <w:r>
        <w:rPr>
          <w:b/>
        </w:rPr>
        <w:t>E. 2.4</w:t>
      </w:r>
    </w:p>
    <w:p>
      <w:r>
        <w:t>La notion de "lien suffisant avec la Suisse", dont l'examen est limité à la seule vraisemblance (cf. art. 272 al. 1 ch. 2 LP; ATF 138 III 232 consid. 4.1.1; arrêt du Tribunal fédéral 5A_365/2012 du 17 août 2012 consid. 4.3.2), ne doit pas être interprétée restrictivement (ATF 135 III 608 consid. 4.5; 124 III 219 consid. 3; 123 III 494 consid. 3a et les références; arrêts du Tribunal fédéral</w:t>
      </w:r>
    </w:p>
    <w:p>
      <w:r>
        <w:t>- 8/12 -</w:t>
      </w:r>
    </w:p>
    <w:p>
      <w:r>
        <w:t>C/18898/2017 5A_222/2012 du 2 novembre 2012 consid. 4.1.1; 5A_873/2010 du 3 mai 2011 consid. 4.1.2; 5P.413/2003 du 7 juin 2004 consid. 2.2).</w:t>
      </w:r>
    </w:p>
    <w:p>
      <w:r>
        <w:t>Le lien suffisant de la créance avec la Suisse peut être établi par différents points de rattachement.</w:t>
      </w:r>
    </w:p>
    <w:p>
      <w:r>
        <w:t>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Ainsi, le paiement sur un compte en Suisse en relation avec le contrat litigieux peut constituer un lien suffisant avec la Suisse (GILLIERON, Commentaire de la loi fédérale sur la poursuite pour dettes et la faillite, Art. 271-352 LP, 2003, n. 69 s. ad art. 271 LP; GANI, Le "lien suffisant avec la Suisse" et autres conditions du séquestre lorsque le domicile du débiteur est à l'étranger, in RSJ 97/1996 p. 227 [230]; PATOCCHI/LEMBO, Le lien suffisant de la créance avec la Suisse en tant que condition de recevabilité du séquestre selon la nouvelle teneur de l'art. 271 al. 1 ch. 4 LP - Quelques observations, in Schuldbetreibung und Konkurs im Wandel: FS 75 Jahre Konferenz der Betreibungs- und Konkursbeamten der Schweiz, Bâle 2000, p. 399 s. et les références; PEDROTTI, Le séquestre international, thèse, 2001, p. 205).</w:t>
      </w:r>
    </w:p>
    <w:p>
      <w:r>
        <w:t>L'autorité de séquestre doit apprécier l'existence d'un lien suffisant à la lumière de l'ensemble des circonstances (arrêt du Tribunal fédéral 5P.218/1998 du 28 juillet 1998 consid. 3a),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(STOFFEL, in Basler Kommentar, Bundesgesetz über Schuldbetreibung und Konkurs II., n. 89 ad art. 271 LP; STOFFEL/CHABLOZ, Commentaire romand, Poursuite et faillite, 2005, n. 76 ad art. 271 LP; arrêt du Tribunal fédéral 5A_222/2012 précité consid. 4.2).</w:t>
      </w:r>
    </w:p>
    <w:p>
      <w:r>
        <w:t>Le Tribunal fédéral n'a toutefois pas tranché la question de droit de savoir si, comme il est soutenu en doctrine (cf. arrêt du Tribunal fédéral 5A_222/2012 précité consid. 4.1.2), lorsqu'une banque suisse joue un rôle actif dans un crédit documentaire servant à garantir le paiement des prestations découlant d'un contrat (de vente ou de services), voire à financer ce contrat, le débiteur partie à ce contrat déploie une activité commerciale en Suisse, de sorte que les créances en découlant présenteraient un lien suffisant avec la Suisse. Il n'a pas non plus dit si ce lien suffisant existait même lorsque la créance objet du séquestre se trouvait seulement en connexité avec les contrats (de vente ou de services) ainsi garantis ou financés.</w:t>
      </w:r>
    </w:p>
    <w:p>
      <w:r>
        <w:t>- 9/12 -</w:t>
      </w:r>
    </w:p>
    <w:p>
      <w:r>
        <w:t>C/18898/2017</w:t>
      </w:r>
    </w:p>
    <w:p>
      <w:r>
        <w:t>La notion de "lien suffisant" au sens de l'art. 271 al. 1 ch. 4 LP ne doit pas être comprise de façon restrictive (ATF 124 III 219 consid. 3 p. 220); toutefois, cette notion ne s'identifie pas entièrement avec celle du "rattachement suffisant" requis en l'occurrence, dont l'interprétation est plus étroite (arrêt du Tribunal supérieur zurichois du 22 mars 2000, in ZR 99/2000 n. 112 p. 303 let. d; MEIER-DIETERLE, Kurzkommentar SchKg, 2009, n. 36 ad art. 271 LP; STOFFEL/CHABLOZ, op. cit., n. 75 ad art. 271 LP; WALTER, Internationales Zivilprozessrecht der Schweiz, 4e éd., 2007, p. 76 note 50). Le Tribunal fédéral a jugé qu'un rattachement suffisant devait être admis, notamment, lorsque le rapport d'obligation doit être exécuté en Suisse (ATF 135 III 608 consid. 4.5; 134 III 122 consid. 5.2.2).</w:t>
      </w:r>
    </w:p>
    <w:p>
      <w:r>
        <w:rPr>
          <w:b/>
        </w:rPr>
        <w:t>E. 2.5</w:t>
      </w:r>
    </w:p>
    <w:p>
      <w:r>
        <w:t>Dans le cas d'espèce, le point de rattachement avec la Suisse invoqué par l'intimée à l'appui de sa demande de séquestre consiste dans le fait que la banque sise à Genève devait, dans le cadre du crédit documentaire, procéder au paiement de la somme convenue en faveur de l'intimée. L'intimée ne s'est pas prévalue de ce que la recourante exercerait une activité commerciale en Suisse. Elle n'a pas non plus allégué que le montant convenu serait versé sur un compte bancaire lui appartenant en Suisse.</w:t>
      </w:r>
    </w:p>
    <w:p>
      <w:r>
        <w:t>Les parties sont convenues de ce que la marchandise devait être chargée dans n'importe quel port russe pour être acheminée en Turquie. Dès lors, la prestation ne devait pas être exécutée en Suisse. Les parties ont également prévu que le droit anglais était applicable à leur relation contractuelle et elles n'ont, à juste titre, pas allégué que les juridictions suisses seraient compétentes pour trancher un éventuel litige, dès lors qu'elles étaient convenues de se soumettre à un arbitrage à ______ (GBR). Enfin, aucune des parties n'a son siège en Suisse et n'allègue avoir d'autre lien avec ce pays.</w:t>
      </w:r>
    </w:p>
    <w:p>
      <w:r>
        <w:t>Ainsi, compte tenu de l'ensemble des éléments qui précèdent, la Cour retient que la seule lettre de crédit irrévocable émise par une banque turque et confirmée par une banque suisse ne constitue pas un point de rattachement suffisant avec la Suisse, de sorte que la créance ne présente pas de lien suffisant avec ce pays. Par conséquent, l'une des conditions du séquestre n'est pas rendue vraisemblable, ce qui scelle l'issue du recours. Il n'est ainsi pas nécessaire d'examiner les autres griefs de la recourante. Le recours se révèle ainsi fondé. Le jugement entrepris sera partant annulé, l'opposition admise et le séquestre levé.</w:t>
      </w:r>
    </w:p>
    <w:p>
      <w:r>
        <w:t>Les sûretés de 70'000 fr. versées par l'intimée le 23 août 2017 lui seront également restituées.</w:t>
      </w:r>
    </w:p>
    <w:p>
      <w:r>
        <w:rPr>
          <w:b/>
        </w:rPr>
        <w:t>E. 3</w:t>
      </w:r>
    </w:p>
    <w:p>
      <w:r>
        <w:t>L'intimée, qui succombe, supportera les frais de première instance et de recours, en vertu du principe général qu'il convient d'appliquer en l'espèce (art. 106 al. 1 CPC).</w:t>
      </w:r>
    </w:p>
    <w:p>
      <w:r>
        <w:t>- 10/12 -</w:t>
      </w:r>
    </w:p>
    <w:p>
      <w:r>
        <w:t>C/18898/2017</w:t>
      </w:r>
    </w:p>
    <w:p>
      <w:r>
        <w:t>Les frais judiciaires seront fixés à 2'500 fr. au total (1'000 fr. pour la première instance et 1'500 fr. pour la seconde instance) (art. 105 al. 1 CPC, art. 48 et 61 al. 1 OELP). Ils seront compensés par les avances de frais effectuées par la recourante, qui restent acquises à l'Etat de Genève (art. 111 al. 1 CPC).</w:t>
      </w:r>
    </w:p>
    <w:p>
      <w:r>
        <w:t>L'intimée devra, dès lors, restituer à la recourante la somme de 2'500 fr. (art. 111 al. 2 CPC).</w:t>
      </w:r>
    </w:p>
    <w:p>
      <w:r>
        <w:t>Pour les motifs précités, l'intimée sera en outre condamnée à verser la somme de 6'000 fr. à la recourante à titre de dépens des deux instances (art. 105 al. 2, 106 al. 1, 111 al. 2 CPC, art. 85 et 90 RTFMC), étant donné la relative difficulté de la cause. * * * * *</w:t>
      </w:r>
    </w:p>
    <w:p>
      <w:r>
        <w:t>- 11/12 -</w:t>
      </w:r>
    </w:p>
    <w:p>
      <w:r>
        <w:t>C/18898/2017 PAR CES MOTIFS, La Chambre civile : A la forme : Déclare recevable le recours interjeté le 19 janvier 2018 par A______ contre le jugement OSQ/1/2018 rendu le 8 janvier 2018 par le Tribunal de première instance dans la cause C/18898/2017-9 SQP. Au fond : Annule ce jugement. Cela fait et statuant à nouveau : Annule le séquestre n° 1______ ordonné le 22 août 2017 à la requête de B______ à l'encontre de A______. Ordonne à l'Office des poursuites de Genève de lever ledit séquestre. Invite les Services financiers du Pouvoir judiciaires à restituer à B______ la somme de 70'000 fr. versée à titre de sûretés. Déboute les parties de toutes autres conclusions. Sur les frais : Arrête les frais judiciaires des deux instances à 2'500 fr., les met à la charge de B______ et dit qu'ils sont compensés par les avances de frais versées par A______, qui restent acquises à l'Etat de Genève. Condamne B______ à payer à A______ la somme de 2'500 fr. versée par celle-ci à titre d'avance de frais des deux instances. Condamne B______ à payer la somme de 6'000 fr. à A______ à titre de dépens des deux instances. Siégeant : Madame Nathalie LANDRY-BARTHE, présidente; Madame Sylvie DROIN et Monsieur Ivo BUETTI, juges; Madame Céline FERREIRA, greffière.</w:t>
      </w:r>
    </w:p>
    <w:p>
      <w:r>
        <w:t>La présidente : Nathalie LANDRY-BARTHE</w:t>
      </w:r>
    </w:p>
    <w:p>
      <w:r>
        <w:t>La greffière : Céline FERREIRA</w:t>
      </w:r>
    </w:p>
    <w:p>
      <w:r>
        <w:t>- 12/12 -</w:t>
      </w:r>
    </w:p>
    <w:p>
      <w:r>
        <w:t>C/18898/2017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