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ACJC/689/2017 vom 12. Juni 2017</w:t>
      </w:r>
    </w:p>
    <w:p>
      <w:r>
        <w:t>GE Cour de justice, 2017-06-12, FR</w:t>
      </w:r>
    </w:p>
    <w:p>
      <w:r>
        <w:rPr>
          <w:b/>
        </w:rPr>
        <w:t xml:space="preserve">Quelle: </w:t>
      </w:r>
      <w:r>
        <w:t>https://mcp.opencaselaw.ch/entscheid/ge_gerichte_ACJC_689_2017</w:t>
      </w:r>
    </w:p>
    <w:p>
      <w:r>
        <w:t>FR: GE_GERICHTE ACJC/689/2017 du 12 juin 2017</w:t>
      </w:r>
    </w:p>
    <w:p>
      <w:r>
        <w:t>IT: GE_GERICHTE ACJC/689/2017 del 12 giugno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La valeur litigieuse est déterminée par les dernières conclusions de première instance (art. 91 al. 1 CPC; JEANDIN, Code de procédure civile commenté, Bâle, 2011, n. 13 ad art. 308 CPC; arrêt du Tribunal fédéral 4A_594/2012 du 28 février 2013).</w:t>
      </w:r>
    </w:p>
    <w:p>
      <w:r>
        <w:rPr>
          <w:b/>
        </w:rPr>
        <w:t>E. 1.2</w:t>
      </w:r>
    </w:p>
    <w:p>
      <w:r>
        <w:t>En l'espèce, les dernières conclusions de l'appelante en première instance s'élevaient à 60'005 fr. 27.</w:t>
      </w:r>
    </w:p>
    <w:p>
      <w:r>
        <w:t>La valeur litigieuse est ainsi supérieure à 10'000 fr., de sorte que la voie de l'appel est ouverte.</w:t>
      </w:r>
    </w:p>
    <w:p>
      <w:r>
        <w:t>- 10/17 -</w:t>
      </w:r>
    </w:p>
    <w:p>
      <w:r>
        <w:t>C/17422/2014</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w:t>
      </w:r>
    </w:p>
    <w:p>
      <w:r>
        <w:t>Le Tribunal a retenu que l'intimée était débitrice des loyers de mai et juin 2012, soit de la somme de 23'906 fr. 35 pour chacun de ces deux mois, intérêts en sus, mais qu'en raison de l'objection de compensation soulevée par la locataire et admise, la bailleresse devait être déboutée de ses conclusions.</w:t>
      </w:r>
    </w:p>
    <w:p>
      <w:r>
        <w:t>Les parties ne remettent pas en cause, au stade de l'appel, la conclusion du Tribunal selon laquelle les loyers de mai et juin 2012 étaient dus.</w:t>
      </w:r>
    </w:p>
    <w:p>
      <w:r>
        <w:t>L'appel porte ainsi uniquement sur les conclusions de la bailleresse en paiement du solde des décomptes de frais accessoires des années 2010 et 2011 et sur le bien-fondé de la compensation invoquée par l'intimée.</w:t>
      </w:r>
    </w:p>
    <w:p>
      <w:r>
        <w:rPr>
          <w:b/>
        </w:rPr>
        <w:t>E. 2.1</w:t>
      </w:r>
    </w:p>
    <w:p>
      <w:r>
        <w:t>Aux termes de l'art. 120 al. 1 CO, lorsque deux personnes sont débitrices l'une envers l'autre de sommes d'argent ou d'autres prestations de même espèce, chacune des parties peut compenser sa dette avec sa créance, si les deux dettes sont exigibles. L'art. 120 al. 2 CO précise que le débiteur peut opposer la compensation même si sa créance est contestée.</w:t>
      </w:r>
    </w:p>
    <w:p>
      <w:r>
        <w:t>La compensation n'a lieu qu'autant que le débiteur fait connaître au créancier son intention de l'invoquer. Les deux dettes sont alors réputées éteintes, jusqu'à concurrence du montant de la plus faible, depuis le moment où elle pouvait être compensée (art. 124 al. 1 et 2 CO).</w:t>
      </w:r>
    </w:p>
    <w:p>
      <w:r>
        <w:t>La compensation ne se produit pas du seul fait que ses conditions sont remplies mais qu'après une déclaration de compensation. Il s'agit là d'une manifestation de volonté unilatérale du compensant sujette à réception et correspondant à l'exercice d'un droit formateur résolutoire. Cette déclaration n'est soumise à aucune forme et peut résulter d'actes concluants (JEANDIN, Commentaire romand code des obligations I, 2ème édition, Bâle, 2012, n. 1 ad art. 124 CO). En particulier, la compensation peut être opérée en cours de procès, par voie d'objection (ATF 95 II 235 = JdT 1970 I 245).</w:t>
      </w:r>
    </w:p>
    <w:p>
      <w:r>
        <w:t>La déclaration du compensant doit exprimer clairement sa volonté de procéder à la compensation, et permettre à son partenaire contractuel de comprendre quelles sont la créance compensée et la créance compensante, et quel est le montant de cette dernière. A défaut, la compensation est dépourvue d'effet (LACHAT, Le bail à loyer, Lausanne, 2008, p. 315, note n. 72 et les jurisprudences citées).</w:t>
      </w:r>
    </w:p>
    <w:p>
      <w:r>
        <w:t>- 11/17 -</w:t>
      </w:r>
    </w:p>
    <w:p>
      <w:r>
        <w:t>C/17422/2014</w:t>
      </w:r>
    </w:p>
    <w:p>
      <w:r>
        <w:t>L'interprétation de la déclaration doit être effectuée en fonction du sens que le destinataire pouvait raisonnablement lui attribuer, sur la base de l'attitude antérieure du déclarant et des circonstances qu'il connaissait au moment où la déclaration lui a été faite (ATF 94 II 101 consid. 2; arrêt du Tribunal fédéral 4C.174/1999 du 14 juillet 1999, consid. 2b = SJ 2000 I 78). Si le destinataire ne peut comprendre quelle est la créance compensée et quelle est la créance compensante, la déclaration est incomplète et, par voie de conséquence, dépourvue d'effet (arrêt du Tribunal fédéral 4C.174/1999 du 14 juillet 1999, consid. 2b = SJ 2000 I 78).</w:t>
      </w:r>
    </w:p>
    <w:p>
      <w:r>
        <w:t>Selon la répartition du fardeau de la preuve déduite de l'art. 8 CC, il appartient au débiteur qui prétend s'être libéré d'en apporter la preuve. Il s'ensuit que lorsqu'une partie invoque la compensation, il lui incombe de présenter les faits permettant de constater que les conditions de la compensation sont réunies; si elle détient des moyens de preuve, on doit attendre qu'elle les produise (arrêt du Tribunal fédéral 4C.212/2006 du 28 septembre 2006, consid. 3.1.3).</w:t>
      </w:r>
    </w:p>
    <w:p>
      <w:r>
        <w:rPr>
          <w:b/>
        </w:rPr>
        <w:t>E. 2.2</w:t>
      </w:r>
    </w:p>
    <w:p>
      <w:r>
        <w:t>En l'occurrence, l'intimée s'est prévalue pour la première fois de la compensation dans son mémoire de réponse du 15 juin 2015. Elle a argué de la nullité de la clause du bail instaurant des frais accessoires en raison de son imprécision pour justifier sa propre créance résultant du remboursement des frais accessoires perçus indûment pendant plusieurs années.</w:t>
      </w:r>
    </w:p>
    <w:p>
      <w:r>
        <w:t>S'agissant plus précisément de la compensation des sommes qu'elle pourrait devoir pour les loyers de mai et juin 2012, l'intimée a exposé avoir réglé pendant plusieurs années des frais accessoires qui n'étaient pas exigibles, à hauteur de 8'700 fr. par mois, et déclaré compenser le montant qu'elle devait encore verser à titre de loyer par sa créance en restitution d'un enrichissement illégitime perçu à ce titre par l'appelante. Par ailleurs, elle a exposé que les décomptes de frais accessoires prenaient en considération divers postes qui relevaient de l'entretien de la chose louée, ce qui n'était pas admis par la jurisprudence. Aucune pièce attestant du bien-fondé des sommes réclamées n'était produite à l'appui de la demande en paiement du solde de frais accessoires, notamment pas les factures que l'appelante aurait pu recevoir, de sorte qu'elle devait être déboutée de sa demande en paiement du solde de frais accessoires.</w:t>
      </w:r>
    </w:p>
    <w:p>
      <w:r>
        <w:t>Ce faisant, l'intimée a exprimé de manière suffisamment claire son intention de compenser et désigné quelle était la créance compensée et quelle était la créance compensante. Bien que non chiffrée, sa déclaration de compensation porte sur des créances déterminables, ce qui est suffisant selon la jurisprudence.</w:t>
      </w:r>
    </w:p>
    <w:p>
      <w:r>
        <w:rPr>
          <w:b/>
        </w:rPr>
        <w:t>E. 2.3</w:t>
      </w:r>
    </w:p>
    <w:p>
      <w:r>
        <w:t>Selon l'art. 257a al. 1 CO, les frais accessoires sont dus pour les prestations fournies par le bailleur ou un tiers en rapport avec l'usage de la chose. Ils ne sont</w:t>
      </w:r>
    </w:p>
    <w:p>
      <w:r>
        <w:t>- 12/17 -</w:t>
      </w:r>
    </w:p>
    <w:p>
      <w:r>
        <w:t>C/17422/2014 à la charge du locataire que si cela a été convenu spécialement (art. 257a al. 2 CO).</w:t>
      </w:r>
    </w:p>
    <w:p>
      <w:r>
        <w:t>Pour les habitations et les locaux commerciaux, on entend par frais accessoires, les dépenses effectives du bailleur pour des prestations en rapport avec l'usage de la chose, tels que frais de chauffage, d'eau chaude et autres frais d'exploitation, ainsi que les contributions publiques qui résultent de l'utilisation de la chose. Le bailleur doit, à la demande du locataire, lui permettre de consulter les pièces justificatives (art. 257b CO).</w:t>
      </w:r>
    </w:p>
    <w:p>
      <w:r>
        <w:t>Aux termes de l'art. 4 al. 1 OBLF, si le bailleur perçoit les frais accessoires sur la base d'un décompte, il doit établir celui-ci au moins une fois par an et le présenter au locataire.</w:t>
      </w:r>
    </w:p>
    <w:p>
      <w:r>
        <w:t>Lorsqu'un décompte détaillé des frais de chauffage et de préparation d'eau chaude ainsi que leur répartition entre les locataires n'est pas remis au locataire avec la facture annuelle du chauffage, il y a lieu d'indiquer expressément sur la facture que le locataire peut exiger le décompte détaillé. Le locataire ou son mandataire dûment autorisé est admis à consulter les pièces justificatives originales et à demander des renseignements sur l'état des stocks de combustibles au début et à la fin de la période de chauffage (art. 8 OBLF).</w:t>
      </w:r>
    </w:p>
    <w:p>
      <w:r>
        <w:t>Le décompte de frais accessoires doit pour le moins comporter la liste chiffrée des divers frais accessoires mis en compte, le total de ces frais accessoires, la clé de répartition des frais accessoires entre les locataires, le montant dû par le locataire pour la période concernée, le montant des acomptes payés au cours de l'exercice et le solde dû par le locataire ou le trop perçu que le bailleur doit rembourser (LACHAT, op. cit., p. 340).</w:t>
      </w:r>
    </w:p>
    <w:p>
      <w:r>
        <w:t>Si le bailleur ne remet pas de décompte de frais accessoires au locataire et/ou s'il ne l'autorise pas à consulter les justificatifs, le locataire peut notamment saisir l'autorité de conciliation et demander que le bailleur soit condamné à établir le décompte ou à remettre les justificatifs utiles (LACHAT, op. cit., p. 347).</w:t>
      </w:r>
    </w:p>
    <w:p>
      <w:r>
        <w:t>Selon la jurisprudence de la Cour rien n'est dû pour les frais accessoires si le bailleur, qui a le fardeau de la preuve, ne produit aucune pièce justificative, puisqu'il est impossible de fixer de façon équitable le montant des frais dus à ce titre (ACJC/148/2008 du 4 février 2008).</w:t>
      </w:r>
    </w:p>
    <w:p>
      <w:r>
        <w:t>L'art. 257a al. 2 CO exige que les frais accessoires mis à la charge du locataire soient décrits clairement et précisément dans le contrat. En concluant le contrat, le locataire doit comprendre facilement quels postes lui seront facturés en plus du loyer. Le renvoi à une annexe standardisée du contrat telles que les "conditions générales du bail à loyer pour habitation" ne suffit pas pour admettre que les parties ont passé une convention spéciale sur le paiement des frais</w:t>
      </w:r>
    </w:p>
    <w:p>
      <w:r>
        <w:t>- 13/17 -</w:t>
      </w:r>
    </w:p>
    <w:p>
      <w:r>
        <w:t>C/17422/2014 accessoires; en effet, on ne peut exiger du locataire qu'il se fasse une idée des frais accessoires qu'il aura à payer par une consultation attentive des conditions annexées au contrat; il a bien plutôt droit à ne se voir facturer que les frais accessoires clairement et précisément décrits dans le contrat. Les frais énumérés dans les conditions générales peuvent toutefois être facturés au locataire dans la mesure où ils peuvent être considérés comme une concrétisation des frais accessoires déjà attribués au locataire dans le contrat. L'art. 257a al. 2 CO n'exige pas de forme spéciale pour la convention sur les frais accessoires. En conséquence, la validité de la convention ne saurait dépendre du respect de la forme écrite; l'accord peut donc en principe être conclu par écrit, oralement ou par acte concluant. Toutefois, si le contrat a été conclu par écrit, il faut considérer que les parties ont également déterminé par écrit quels frais accessoires étaient mis à la charge du locataire (ATF 135 III 591, consid. 4.3.1 et 4.3.4; arrêt du Tribunal fédéral 4A_622/2015 du 4 février 2016, consid. 3.1).</w:t>
      </w:r>
    </w:p>
    <w:p>
      <w:r>
        <w:t>La règle prévue à l'art. 257a al. 2 CO selon laquelle à défaut de convention, les frais accessoires sont compris dans le loyer, est une règle légale d'interprétation. Elle déroge à la norme générale en la matière (art. 18 al. 1 CO) et signifie que les frais accessoires qui ne sont pas clairement reportés sur le locataire restent à la charge du bailleur et sont donc compris dans le loyer. Cette règle n'exclut pourtant pas qu'il faille parfois interpréter le contrat, pour décider si une dépense faite en contrepartie d'une prestation en rapport avec l'usage de la chose entre dans la notion de frais accessoires. La façon dont les parties ont exécuté le contrat peut être prise en considération comme moyen auxiliaire d'interprétation (WESSNER, L'obligation du locataire de payer le loyer et les frais accessoires, 9ème séminaire sur le droit du bail, Neuchâtel, p. 9).</w:t>
      </w:r>
    </w:p>
    <w:p>
      <w:r>
        <w:t>Si la réelle et commune intention des parties ne peut être déterminée, il convient d'attribuer à la clause litigieuse, selon le principe de la confiance, le sens que son destinataire pouvait lui prêter, raisonnablement et de bonne foi, d'après le texte, le contexte et les circonstances qui ont précédé ou accompagné la conclusion du contrat (ACJC/1177/2008 du 6 octobre 2008 et les références citées).</w:t>
      </w:r>
    </w:p>
    <w:p>
      <w:r>
        <w:t>Concernant la question d'une prétention en répétition d'acompte de charges ou frais accessoires payés en trop, le Tribunal fédéral distingue deux hypothèses. Avant la présentation du décompte comprenant la présentation du solde et son acceptation par l'autre partie, l'erreur doit être corrigée selon les règles contractuelles, de sorte que le délai de prescription est de cinq ans, en vertu de l'art. 128 ch. 1 CO. Après l'établissement du décompte et son acceptation, la correction du décompte et la prétention en découlant se fait sur la base des dispositions en matière d'enrichissement illégitime, de sorte que le délai relatif est d'une année, en vertu de l'art. 67 al. 1 CO (arrêts du Tribunal fédéral 4C.24/2002 du 29 avril 2002 consid. 3.3; 4A_267/2011 du 29 juin 2011 consid. 2.2). Ainsi, même si le locataire ne conteste pas le décompte dans le</w:t>
      </w:r>
    </w:p>
    <w:p>
      <w:r>
        <w:t>- 14/17 -</w:t>
      </w:r>
    </w:p>
    <w:p>
      <w:r>
        <w:t>C/17422/2014 délai imparti et est ainsi réputé avoir accepté ce dernier, il est néanmoins en droit d'en contester le bien-fondé par le biais non plus d'une action contractuelle, mais par celui de l'action en restitution de l'enrichissement illégitime (ACJC/706/2009 du 15 juin 2009).</w:t>
      </w:r>
    </w:p>
    <w:p>
      <w:r>
        <w:rPr>
          <w:b/>
        </w:rPr>
        <w:t>E. 2.4</w:t>
      </w:r>
    </w:p>
    <w:p>
      <w:r>
        <w:t>En l'espèce, l'intimée s'oppose au paiement du solde des décomptes de frais accessoires de 2010 et 2011 qu'elle n'a pas contestés lors de leur notification. Ce dernier point n'est toutefois pas déterminant. En effet, le locataire ayant le droit d'exiger le remboursement du trop-perçu par une action en enrichissement illégitime même en l'absence de contestation du décompte, il peut a fortiori s'opposer à une demande en paiement du bailleur portant sur le solde. De même, l'intimée est fondée à objecter dans la présente procédure la compensation des sommes qu'elle aurait versées à tort avec les conclusions en paiement de l'appelante.</w:t>
      </w:r>
    </w:p>
    <w:p>
      <w:r>
        <w:t>S'agissant des prétentions de l'appelante en paiement du solde des décomptes de frais accessoires des années 2010 et 2011, la Cour retient à l'instar du Tribunal, que le contrat de bail ne prévoit pas que le chauffage et l'eau froide sont à la charge de l'intimée et aucun autre élément de la cause ne permet de retenir que les parties se sont expressément entendues sur ce point. Ainsi, s'agissant du décompte 2010, les postes "chauffage", de 2'370 fr. 96 et "eau froide", de 3'355 fr. 69 ne sauraient être facturés à l'intimée. Il en va de même des postes "chauffage", de 2'466 fr. 98 et "eau froide", de 2'431 fr. 16 pour le décompte 2011.</w:t>
      </w:r>
    </w:p>
    <w:p>
      <w:r>
        <w:t>Concernant les postes "frigories" et "eau chaude", ces frais accessoires sont prévus dans le contrat de bail, le premier devant être facturé sur la base d'une formule détaillée et le second selon un décompte de consommation. Cependant, l'appelante n'a produit aucune pièce justificative des coûts facturés, en dépit de la contestation de ces derniers par l'intimée. Dans la mesure où, en l'espèce, il est ainsi impossible de fixer équitablement les frais dus, l'intimée ne doit aucune somme pour la consommation de frigories ou d'eau chaude.</w:t>
      </w:r>
    </w:p>
    <w:p>
      <w:r>
        <w:rPr>
          <w:b/>
        </w:rPr>
        <w:t>E. 2.5</w:t>
      </w:r>
    </w:p>
    <w:p>
      <w:r>
        <w:t>Partant, la locataire a valablement opposé aux créances de l'appelante résultant des loyers de mai et juin 2012 ses prétentions en remboursement du trop-perçu d'acomptes de frais accessoires versés, fixé à 115'084 fr. 59 et 112'752 fr. par la première instance et non contesté dans le cadre de l'appel.</w:t>
      </w:r>
    </w:p>
    <w:p>
      <w:r>
        <w:rPr>
          <w:b/>
        </w:rPr>
        <w:t>E. 3</w:t>
      </w:r>
    </w:p>
    <w:p>
      <w:r>
        <w:t>Reste à déterminer si, comme le fait valoir l'appelante, le Tribunal aurait dû l'interpeller sur la nécessité de produire les pièces justificatives attestant du paiement des frais mentionnés dans les décomptes de charges des années 2010 et 2011.</w:t>
      </w:r>
    </w:p>
    <w:p>
      <w:r>
        <w:rPr>
          <w:b/>
        </w:rPr>
        <w:t>E. 3.1</w:t>
      </w:r>
    </w:p>
    <w:p>
      <w:r>
        <w:t>La valeur litigieuse de la présente affaire étant supérieure à 30'000 fr. et la cause ne ressortissant pas à l'un des cas prévus par l'art. 243 al. 2 let. c CPC, la</w:t>
      </w:r>
    </w:p>
    <w:p>
      <w:r>
        <w:t>- 15/17 -</w:t>
      </w:r>
    </w:p>
    <w:p>
      <w:r>
        <w:t>C/17422/2014 procédure ordinaire s'applique. En conséquence, les premiers juges ne devaient pas établir les faits d'office (art. 247 al. 2 CPC a contrario) et la maxime des débats était pleinement applicable.</w:t>
      </w:r>
    </w:p>
    <w:p>
      <w:r>
        <w:t>Selon l'art. 55 al. 1 CPC, les parties allèguent les faits sur lesquels elles fondent leurs prétentions et produisent les pièces qui s'y rapportent. A l'obligation d'alléguer les faits et produire les preuves s'ajoute celle de les présenter dans les formes et en temps utiles (HALDY, Code de procédure civile commenté, Bâle, 2011, n. 4 ad art. 56 CPC). Même en cas de procédure ordinaire, le tribunal a un devoir d'interpellation des parties lorsque leurs actes ou déclarations sont peu clairs, contradictoires, imprécis ou manifestement incomplets et leur donne l'occasion de les clarifier ou de les compléter (art. 56 CPC).</w:t>
      </w:r>
    </w:p>
    <w:p>
      <w:r>
        <w:t>Le devoir général d'interpellation de l'art. 56 CPC a pour but d'éviter qu'une partie soit privée de ses droits du fait de sa méconnaissance, le juge pouvant notamment intervenir en cas de clair défaut d'un acte. L'intervention du juge en cas de vice dans la présentation des faits ou de lacune en matière de preuve ne doit cependant pas porter atteinte au principe d'impartialité et de neutralité du juge (arrêt du Tribunal fédéral 4A_444/2013 du 5 février 2014 consid. 6.3.3). L'exercice par le juge de son devoir d'interpellation ne doit ainsi pas rompre le principe d'égalité des parties et n'a pas pour but de réparer leurs manquements (arrêt du Tribunal fédéral 4A_78/2014 du 23 septembre 2014 consid. 3.3).</w:t>
      </w:r>
    </w:p>
    <w:p>
      <w:r>
        <w:rPr>
          <w:b/>
        </w:rPr>
        <w:t>E. 3.2</w:t>
      </w:r>
    </w:p>
    <w:p>
      <w:r>
        <w:t>En l'espèce, l'appelante comparaissait en personne. Cependant, il ressort de ses écritures qu'elle disposait de connaissances juridiques. En particulier, elle a offert de prouver chacun de ses allégués, a cité des bases légales et a formulé clairement ses conclusions. Par ailleurs, comme relevé, il n'appartient pas au juge de rendre attentive l'une des parties aux conséquences possibles de ses omissions. De plus, l'appelante pouvait manifestement comprendre à la lecture des écritures de l'intimée que celle-ci contestait le bien-fondé des décomptes de charges et faisait valoir une créance compensante à son égard. L'intimée avait expressément relevé qu'aucune pièce attestant du bien-fondé des sommes réclamées dans les décomptes n'avait été produite. Lors des débats d'instruction, l'intimée avait par ailleurs requis de l'appelante qu'elle produise de tels documents et les parties avaient déclaré n'avoir pas d'actes d'instruction supplémentaires à solliciter, leur attention ayant été attirée sur le fait qu'elles ne pourraient plus modifier leurs allégations et/ou offres de preuves une fois les débats ouverts. Dans ces circonstances, les premiers juges n'ont ni violé leur devoir d'interpellation ni établi les faits de manière arbitraire.</w:t>
      </w:r>
    </w:p>
    <w:p>
      <w:r>
        <w:rPr>
          <w:b/>
        </w:rPr>
        <w:t>E. 3.3</w:t>
      </w:r>
    </w:p>
    <w:p>
      <w:r>
        <w:t>Il découle de ce qui précède que le jugement entrepris sera confirmé.</w:t>
      </w:r>
    </w:p>
    <w:p>
      <w:r>
        <w:t>- 16/17 -</w:t>
      </w:r>
    </w:p>
    <w:p>
      <w:r>
        <w:t>C/17422/2014</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- 17/17 -</w:t>
      </w:r>
    </w:p>
    <w:p>
      <w:r>
        <w:t>C/17422/2014 PAR CES MOTIFS, La Chambre des baux et loyers : A la forme : Déclare recevable l'appel interjeté le 2 août 2016 par A______ contre le jugement JTBL/596/2016 rendu le 21 juin 2016 par le Tribunal des baux et loyers dans la cause C/17422/2014-2. Au fond : Confirme le jugement entrepris. Dit que la procédure est gratuite. Déboute les parties de toutes autres conclusions. Siégeant : Madame Nathalie LANDRY-BARTHE, présidente; Madame Sylvie DROIN, Monsieur Laurent RIEBEN, juges; Madame Laurence MIZRAHI,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