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ACJC/688/2025 vom 10. April 2025</w:t>
      </w:r>
    </w:p>
    <w:p>
      <w:r>
        <w:t>GE Cour de justice, 2025-04-10, FR</w:t>
      </w:r>
    </w:p>
    <w:p>
      <w:r>
        <w:rPr>
          <w:b/>
        </w:rPr>
        <w:t xml:space="preserve">Quelle: </w:t>
      </w:r>
      <w:r>
        <w:t>https://mcp.opencaselaw.ch/entscheid/ge_gerichte_ACJC_688_2025</w:t>
      </w:r>
    </w:p>
    <w:p>
      <w:r>
        <w:t>FR: GE_GERICHTE ACJC/688/2025 du 10 avril 2025</w:t>
      </w:r>
    </w:p>
    <w:p>
      <w:r>
        <w:t>IT: GE_GERICHTE ACJC/688/2025 del 10 aprile 2025</w:t>
      </w:r>
    </w:p>
    <w:p>
      <w:pPr>
        <w:pStyle w:val="Heading2"/>
      </w:pPr>
      <w:r>
        <w:t>Volltext</w:t>
      </w:r>
    </w:p>
    <w:p>
      <w:r>
        <w:t>Le présent arrêt est communiqué aux parties par plis recommandés du 27 mai 2025 ainsi qu'au Tribunal de protection de l'adulte et de l'enfant le même jour.</w:t>
      </w:r>
    </w:p>
    <w:p>
      <w:r>
        <w:t>REPUBLIQUE ET</w:t>
      </w:r>
    </w:p>
    <w:p>
      <w:r>
        <w:t>CANTON DE GENEVE POUVOIR JUDICIAIRE C/21231/2023 ACJC/688/2025 ARRÊT DE LA COUR DE JUSTICE Chambre civile DU LUNDI 26 MAI 2025</w:t>
      </w:r>
    </w:p>
    <w:p>
      <w:r>
        <w:t>Entre Monsieur A______, domicilié ______ [GE], appelant d'un jugement rendu par la 3ème Chambre du Tribunal de première instance de ce canton le 10 avril 2025, représenté par Me Carole EHRETSMANN, avocate, Degni &amp; Vecchio, rue du Général-Dufour 12, case postale 220, 1211 Genève 8, et Madame B______, domiciliée p.a Foyer C______, ______ [GE], intimée, représentée par Me Jennifer OWEN, avocate, Dayer Ahlström Fauconnet, quai Gustave-Ador 38, case postale 6293, 1211 Genève 6.</w:t>
      </w:r>
    </w:p>
    <w:p>
      <w:r>
        <w:t>- 2/4 -</w:t>
      </w:r>
    </w:p>
    <w:p>
      <w:r>
        <w:t>C/21231/2023 Attendu, EN FAIT, que par jugement du 10 avril 2025, le Tribunal de première instance, statuant sur mesures protectrices de l'union conjugale, a notamment condamné A______ à verser en mains de B______, par mois et d’avance, allocations familiales et éventuelles rentes pour enfant des assurances sociales en sus, une contribution de 1'690 fr. à l’entretien de leur fils D______, né le ______ 2020 (chiffre 7 du dispositif) et donné acte à B______ et A______ de ce qu’ils ne réclamaient l'un de l'autre aucune contribution à leur propre entretien (ch. 8); Que le Tribunal a considéré que A______, dont on pouvait et devait exiger depuis la séparation conjugale qu’il mette pleinement en œuvre sa capacité de travail et de gain pour assurer son propre entretien et celui du mineur, admettait pouvoir actuellement réaliser à ce titre, en particulier comme aide-soignant et en sa nouvelle qualité d’auxiliaire de santé, un revenu de l’ordre de 3'200 fr. nets par mois, qui lui serait partant imputé immédiatement; que le minimum vital du droit des poursuites du précité s’élevait à quelque 1'385 fr. par mois, de sorte qu'il bénéficiait d’un disponible (hypothétique), de l’ordre de 1'815 fr. par mois; que le minimum vital du droit des poursuites du mineur D______ s’élevait, déduction faite des allocations familiales, à quelque 730 fr. par mois; qu'ainsi, la contribution due par le père à l’entretien de son fils serait fixée à 1'690 fr. par mois (coûts d’entretien directs : 730 fr. + contribution de prise en charge: 960 fr.), allocations familiales en sus ou éventuelles rentes d’assurances sociales destinées à l’enfant en sus; Que par acte expédié à la Cour de justice le 12 mai 2025, A______ a formé appel contre le ch. 7 du dispositif du jugement du 10 avril 2025; qu'il a conclu, en substance, à ce qu'il soit dit qu'il ne devait aucune contribution à l'entretien de son fils, subsidiairement à ce que la contribution d'entretien soit fixée à 482 fr., en tenant compte d'un revenu hypothétique de 2'560 fr.; Qu'il a conclu à la restitution de l'effet suspensif et à ce qu'il soit dit en conséquence que le chiffre 7 du dispositif du jugement attaqué n'était pas immédiatement exécutoire; qu'il a soutenu qu'il percevait des revenus de l'Hospice général de 1'732 fr. par mois et que s'il devait fixer la contribution d'entretien fixée par le Tribunal, qui reposait sur des faits inexacts et une violation du droit, il lui resterait uniquement 42 fr., et son minimum vital serait entamé; qu'il exerçait un droit de visite qui s'élargissait, de sorte qu'il devait pouvoir disposer des moyens nécessaires; que la procédure durait depuis un an et demi et que l'intérêt de l'enfant ne commandait pas qu'il doive verser immédiatement une contribution d'entretien; Qu'invitée à se déterminer, B______ a conclu au rejet de cette requête; Considérant, EN DROIT, que l'appel n'a pas d'effet suspensif lorsqu'il a pour objet des décisions portant sur des mesures provisionnelles (art. 315 al. 2 let. b CPC);</w:t>
      </w:r>
    </w:p>
    <w:p>
      <w:r>
        <w:t>- 3/4 -</w:t>
      </w:r>
    </w:p>
    <w:p>
      <w:r>
        <w:t>C/21231/2023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selon les calculs effectués par le Tribunal, le paiement de la contribution d'entretien fixée n'entame pas le minimum vital de l'appelant; que celui-ci conteste certes qu'un revenu hypothétique puisse lui être imputé; que toutefois, prima facie, le jugement attaqué ne paraît pas d'emblée manifestement erroné à cet égard et qu'il appartiendra au juge qui examinera le fond de l'appel de statuer sur ce point; qu'il est vraisemblablement dans l'intérêt de l'enfant que le chiffre 7 du dispositif du jugement attaqué ne soit pas suspendu, ce d'autant que, comme le relève l'appelant, la procédure a déjà duré une année et demi; Qu'au vu de ce qui précède, la requête tendant à la suspension du caractère exécutoire du chiffre 7 du dispositif du jugement attaqué sera rejetée; Qu'il sera statué sur les frais et dépens liés à la présente décision avec l'arrêt au fond (art. 104 al. 3 CPC). * * * * *</w:t>
      </w:r>
    </w:p>
    <w:p>
      <w:r>
        <w:t>- 4/4 -</w:t>
      </w:r>
    </w:p>
    <w:p>
      <w:r>
        <w:t>C/21231/2023 PAR CES MOTIFS, La Chambre civile : A la forme : Rejette la requête formée par A______ tendant à suspendre le caractère exécutoire du chiffre 7 du dispositif du jugement JTPI/5040/2025 rendu le 10 avril 2025 par le Tribunal de première instance dans la cause C/21231/2023.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