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ACJC/688/2023 vom 31. Mai 2023</w:t>
      </w:r>
    </w:p>
    <w:p>
      <w:r>
        <w:t>GE Cour de justice, 2023-05-31, FR</w:t>
      </w:r>
    </w:p>
    <w:p>
      <w:r>
        <w:rPr>
          <w:b/>
        </w:rPr>
        <w:t xml:space="preserve">Quelle: </w:t>
      </w:r>
      <w:r>
        <w:t>https://mcp.opencaselaw.ch/entscheid/ge_gerichte_ACJC_688_2023</w:t>
      </w:r>
    </w:p>
    <w:p>
      <w:r>
        <w:t>FR: GE_GERICHTE ACJC/688/2023 du 31 mai 2023</w:t>
      </w:r>
    </w:p>
    <w:p>
      <w:r>
        <w:t>IT: GE_GERICHTE ACJC/688/2023 del 31 maggio 2023</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dont la valeur litigieuse au dernier état des conclusions devant l'autorité inférieure est supérieure à 10'000 fr. (art. 308 al. 2 CPC). Dès lors qu'en l'espèce, le litige porte sur le montant de la contribution à l'entretien de l'épouse, il est de nature pécuniaire (ATF 133 III 393 consid. 2). En l'espèce, en vertu de l'art. 92 al. 2 CPC, la capitalisation du montant de la contribution d'entretien restée litigieuse au vu des dernières conclusions des parties devant le premier juge excède 10'000 fr. Les jugements de mesures protectrices étant régis par la procédure sommaire selon l'art. 271 CPC, le délai d'introduction de l'appel est de 10 jours à compter de la notification de la décision motivée ou de la notification postérieure de la motivation (art. 239, 311 al. 1 et 314 al. 1 CPC). L'appel ayant été formé en temps utile et selon la forme prescrite par la loi et devant l'autorité compétente (art. 130 al. 1 et 314 al. 1 CPC), il est recevable.</w:t>
      </w:r>
    </w:p>
    <w:p>
      <w:r>
        <w:rPr>
          <w:b/>
        </w:rPr>
        <w:t>E. 1.2</w:t>
      </w:r>
    </w:p>
    <w:p>
      <w:r>
        <w:t>Tel n'est, en revanche, pas le cas de la détermination spontanée de l'intimé du 25 avril 2023, déposée 21 jours après que la réplique de l'appelante lui a été notifiée (arrêts du Tribunal fédéral 5A_174/2016 du 25 mai 2016 consid. 3.2; 5D_81/2015 du 4 avril 2016 consid. 2.3.4).</w:t>
      </w:r>
    </w:p>
    <w:p>
      <w:r>
        <w:t>- 7/18 -</w:t>
      </w:r>
    </w:p>
    <w:p>
      <w:r>
        <w:t>C/20250/2022</w:t>
      </w:r>
    </w:p>
    <w:p>
      <w:r>
        <w:rPr>
          <w:b/>
        </w:rPr>
        <w:t>E. 1.3</w:t>
      </w:r>
    </w:p>
    <w:p>
      <w:r>
        <w:t>La Cour revoit la cause en fait et en droit avec un plein pouvoir d'examen (art. 310 CPC). La présente cause est soumise aux maximes de disposition (art. 58 al. 1 CPC; ATF 128 III 411 consid. 3.2.2; arrêt du Tribunal fédéral 5A_693/2007 du 18 février 2008 consid. 6) et inquisitoire limitée (art. 272 CPC; ATF 129 III 417 précité; arrêt du Tribunal fédéral 5A_245/2019 du 1er juillet 2019 consid. 3.2.1). L'intimé peut lui aussi, sans introduire d'appel joint,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(arrêts du Tribunal fédéral 4A_258/2015 du 21 octobre 2015 consid. 2.4.2 et les réf. cit.).</w:t>
      </w:r>
    </w:p>
    <w:p>
      <w:r>
        <w:rPr>
          <w:b/>
        </w:rPr>
        <w:t>E. 1.4</w:t>
      </w:r>
    </w:p>
    <w:p>
      <w:r>
        <w:t>Les mesures protectrices de l'union conjugale sont ordonnées à la suite d'une procédure sommaire, avec administration restreinte des moyens de preuve et limitation du degré de la preuve à la simple vraisemblance. Il suffit donc que les faits soient rendus plausibles (arrêt du Tribunal fédéral 5A_508/2011 du 21 novembre 2011 consid. 1.3; ATF 127 III 474 consid. 2b/bb). Il incombe à chaque époux de communiquer tous les renseignements relatifs à sa situation personnelle et économique, accompagnés des justificatifs utiles, permettant ensuite d'arrêter la contribution en faveur de la famille (BRÄM/HASENBÖHLER, Zürcher Kommentar, n. 8-10 ad art. 180 CC). La cognition du juge est limitée à la simple vraisemblance des faits et à un examen sommaire du droit, l'exigence de célérité étant privilégiée par rapport à celle de sécurité (HOHL, Procédure civile, Tome II, 2010, n. 1901; HALDY, La nouvelle procédure civile suisse, 2009, p. 71). Tous les moyens de preuve sont en principe admissibles (art. 254 al. 2 let. c CPC), étant précisé que ceux dont l'administration ne peut intervenir immédiatement ne doivent être ordonnés que dans des circonstances exceptionnelles (arrêt du Tribunal fédéral 5A_905/2011 du 28 mars 2012 consid. 2.5).</w:t>
      </w:r>
    </w:p>
    <w:p>
      <w:r>
        <w:rPr>
          <w:b/>
        </w:rPr>
        <w:t>E. 1.5</w:t>
      </w:r>
    </w:p>
    <w:p>
      <w:r>
        <w:t>La Cour applique le droit d'office (art. 57 CPC). Conformément à l'art. 311 al. 1 CPC, elle le fait uniquement sur les points du jugement que l'appelant estime entachés d'erreurs et qui ont fait l'objet d'une motivation suffisante et, partant, recevable.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1.6</w:t>
      </w:r>
    </w:p>
    <w:p>
      <w:r>
        <w:t>Les parties ont produit des pièces nouvelles en appel.</w:t>
      </w:r>
    </w:p>
    <w:p>
      <w:r>
        <w:t>- 8/18 -</w:t>
      </w:r>
    </w:p>
    <w:p>
      <w:r>
        <w:t>C/20250/2022</w:t>
      </w:r>
    </w:p>
    <w:p>
      <w:r>
        <w:rPr>
          <w:b/>
        </w:rPr>
        <w:t>E. 1.6.1</w:t>
      </w:r>
    </w:p>
    <w:p>
      <w:r>
        <w:t>La Cour examine d'office la recevabilité des faits et moyens de preuve nouveaux ainsi que des conclusions nouvelles en appel (REETZ/HILBER, Kommentar zur Schweizerischen Zivilprozessordnung, 2016, n. 26 ad art. 317 CPC).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(arrêt 5A_456/2016 du 28 octobre 2016 consid. 4.1.1). S'agissant des vrais nova ("echte Noven"), la condition de nouveauté posée par la lettre b est sans autre réalisée et seule celle d'allégation immédiate doit être examinée. En ce qui concerne les pseudo nova ("unechte Noven"), à savoir les faits et moyens de preuves qui étaient déjà survenus à la fin de l'audience des débats principaux de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w:t>
      </w:r>
    </w:p>
    <w:p>
      <w:r>
        <w:rPr>
          <w:b/>
        </w:rPr>
        <w:t>E. 1.6.2</w:t>
      </w:r>
    </w:p>
    <w:p>
      <w:r>
        <w:t>En l'espèce, la recevabilité des pièces notariales produites par l'intimé peut rester ouverte, dès lors que ces pièces ne sont pas pertinentes pour l'issue du litige. S'agissant des autres pièces nouvelles produites par les parties, elles auraient pu être déposées devant le premier juge, de sorte qu'elles sont irrecevables, ainsi que les faits s'y rapportant.</w:t>
      </w:r>
    </w:p>
    <w:p>
      <w:r>
        <w:rPr>
          <w:b/>
        </w:rPr>
        <w:t>E. 2</w:t>
      </w:r>
    </w:p>
    <w:p>
      <w:r>
        <w:t>La cause présente un élément d'extranéité en raison de la nationalité de l'épouse.</w:t>
      </w:r>
    </w:p>
    <w:p>
      <w:r>
        <w:t>Les parties ne contestent, à juste titre, pas la compétence des autorités judiciaires genevoises (art. 46 LDIP) ni l'application du droit suisse (art. 48 al. 1 et 49 LDIP; art. 4 de la Convention de La Haye du 2 octobre 1973 sur la loi applicable aux obligations alimentaires) au présent litige.</w:t>
      </w:r>
    </w:p>
    <w:p>
      <w:r>
        <w:rPr>
          <w:b/>
        </w:rPr>
        <w:t>E. 3</w:t>
      </w:r>
    </w:p>
    <w:p>
      <w:r>
        <w:t>L'intimé sollicite, préalablement, la production de pièces par son épouse ou par les sous-locataires de tous les contrats de sous-location du salon de coiffure et de toutes les quittances des loyers de la sous-location payés entre juillet 2021 et avril 2023.</w:t>
      </w:r>
    </w:p>
    <w:p>
      <w:r>
        <w:rPr>
          <w:b/>
        </w:rPr>
        <w:t>E. 3.1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w:t>
      </w:r>
    </w:p>
    <w:p>
      <w:r>
        <w:t>- 9/18 -</w:t>
      </w:r>
    </w:p>
    <w:p>
      <w:r>
        <w:t>C/20250/2022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4A_228/2012 consid. 2.3 et 5A_906/2012 du 18 avril 2013 consid. 5.1.2).</w:t>
      </w:r>
    </w:p>
    <w:p>
      <w:r>
        <w:rPr>
          <w:b/>
        </w:rPr>
        <w:t>E. 3.2</w:t>
      </w:r>
    </w:p>
    <w:p>
      <w:r>
        <w:t>En l'espèce, les mesures d'instruction sollicitées n'apparaissent pas nécessaires pour la solution du litige, la situation financière des parties pouvant être déterminée avec un degré de vraisemblance suffisant au moyen des pièces d'ores et déjà produites. La Cour s'estime, à ce stade de la procédure et compte tenu de la nature sommaire de celle-ci, suffisamment renseignée sur la situation financière de l'épouse. Il ne se justifie dès lors pas de donner suite aux mesures d'instruction sollicitées par l'intimé.</w:t>
      </w:r>
    </w:p>
    <w:p>
      <w:r>
        <w:rPr>
          <w:b/>
        </w:rPr>
        <w:t>E. 4</w:t>
      </w:r>
    </w:p>
    <w:p>
      <w:r>
        <w:t>L'appelante reproche au Tribunal d'avoir donné acte aux époux de ce qu'ils s'étaient séparés en 2016.</w:t>
      </w:r>
    </w:p>
    <w:p>
      <w:r>
        <w:t>Elle fait valoir que l'intimé et elle avaient continué leur vie de couple jusqu'en juillet 2022, en occupant ensemble ou séparément les deux appartements dont l'intimé est propriétaire à Genève et en Valais. Elle relève que, durant la procédure de première instance, aucun des époux n'a allégué que la séparation aurait eu lieu en 2016 et qu'aucun accord n'est intervenu entre les parties lors des audiences tenues par le Tribunal.</w:t>
      </w:r>
    </w:p>
    <w:p>
      <w:r>
        <w:t>L'intimé considère, pour sa part, que les époux se sont séparés le 31 décembre 2015 lorsqu'il a décidé d'aller vivre à C______.</w:t>
      </w:r>
    </w:p>
    <w:p>
      <w:r>
        <w:rPr>
          <w:b/>
        </w:rPr>
        <w:t>E. 4.1</w:t>
      </w:r>
    </w:p>
    <w:p>
      <w:r>
        <w:t>Selon l'art. 175 CC un époux est fondé à refuser la vie commune aussi longtemps que sa personnalité, sa sécurité matérielle ou le bien de la famille sont gravement menacés. Le refus de la vie commune est considéré comme fondé, eu égard à la personnalité de l'époux concerné, lorsque celui-ci manifeste clairement et irrévocablement sa</w:t>
      </w:r>
    </w:p>
    <w:p>
      <w:r>
        <w:t>- 10/18 -</w:t>
      </w:r>
    </w:p>
    <w:p>
      <w:r>
        <w:t>C/20250/2022 volonté de vivre séparément de son conjoint (MAIER/SCHWANDER, Basler Kommentar, 2022, n. 3 ad art. 175 CC). Les conjoints peuvent décider librement de vivre séparément sans qu'une des conditions légales ne soit remplie (BOHNET/HIRSCH, Droit matrimonial, Fond et procédure, 2016, n. 21 ad art. 175 CC).</w:t>
      </w:r>
    </w:p>
    <w:p>
      <w:r>
        <w:rPr>
          <w:b/>
        </w:rPr>
        <w:t>E. 4.2</w:t>
      </w:r>
    </w:p>
    <w:p>
      <w:r>
        <w:t>Par séparation, on entend la fin de la vie des conjoints en communauté domestique, suite à la décision d'au moins l'un d'eux. La séparation implique dès lors un élément objectif – une vie organisée de manière séparée – et un élément subjectif – la fin de la communauté domestique découlant de la volonté de l'un des conjoints au moins (BOHNET/HIRSCH, op. cit., n. 4 ad art. 114 CC et les réf. cit.).</w:t>
      </w:r>
    </w:p>
    <w:p>
      <w:r>
        <w:rPr>
          <w:b/>
        </w:rPr>
        <w:t>E. 4.3</w:t>
      </w:r>
    </w:p>
    <w:p>
      <w:r>
        <w:t>Selon l'art. 114 CC, un époux peut demander le divorce lorsque, au début de la litispendance ou au jour du remplacement de la requête par une demande unilatérale, les conjoints ont vécu séparés pendant deux ans au moins. Le jugement autorisant les époux à suspendre la vie commune est purement déclaratoire. Il est toutefois de nature à faciliter ultérieurement la computation du délai de deux ans de l'art. 114 CC, mais n'en est pas une condition nécessaire et le juge du divorce n'est pas lié par ce constat (CHAIX, CR-CC, n. 2 ad art. 175 CC; cf. également BOHNET/HIRSCH, op. cit., n. 18 ad art. 114 CC et n. 26 ad art. 175 CC, avec référence à l'arrêt du Tribunal fédéral 5P.463/2005 du 20 mars 2006 consid. 3.2). L'existence d'une séparation dépend exclusivement des faits (BOHNET/HIRSCH, op. cit., n. 7 ad art. 114 CC).</w:t>
      </w:r>
    </w:p>
    <w:p>
      <w:r>
        <w:rPr>
          <w:b/>
        </w:rPr>
        <w:t>E. 4.4</w:t>
      </w:r>
    </w:p>
    <w:p>
      <w:r>
        <w:t>Selon l'art. 88 CPC, le demandeur intente une action en constatation de droit pour faire constater par un tribunal l'existence ou l'inexistence d'un droit ou d'un rapport de droit. Il appartient au demandeur d'établir qu'il dispose d'un intérêt digne de protection à la constatation (art. 59 al. 2 lit. a CPC; arrêts du Tribunal fédéral 4A_688/2016 du</w:t>
      </w:r>
    </w:p>
    <w:p>
      <w:r>
        <w:rPr>
          <w:b/>
        </w:rPr>
        <w:t>E. 4.5</w:t>
      </w:r>
    </w:p>
    <w:p>
      <w:r>
        <w:t>En l'espèce, l'appelante n'a pas clairement précisé les raisons pour lesquelles elle sollicite le prononcé d'un jugement constatant que les parties vivaient séparées depuis le mois d'octobre 2022. Son intérêt à faire constater judiciairement ce point peut ainsi se poser. A supposer qu'elle souhaite ainsi fixer avec certitude la date à partir de laquelle un divorce pourrait être demandé aux conditions de l'art. 114 CC, un tel intérêt ferait quoi qu'il en soit défaut. Une décision de la Cour sur cette question ne lierait en</w:t>
      </w:r>
    </w:p>
    <w:p>
      <w:r>
        <w:t>- 11/18 -</w:t>
      </w:r>
    </w:p>
    <w:p>
      <w:r>
        <w:t>C/20250/2022 effet pas le juge du divorce, lequel demeure seul compétent pour déterminer si le délai d'attente prévu par l'art. 114 CC a été respecté (ACJC/532/2022 du 8 avril 2022). En revanche, dès lors que l'appelante remet en cause la contribution à son entretien fixée par le premier juge - lequel a, notamment, tenu compte du fait que les parties avaient vécu séparées depuis environ 7 années pour fixer en équité le montant de l'entretien dû par l'intimé -, il convient de retenir que l'épouse dispose d'un intérêt digne de protection à ce que soit constatée la date de la séparation du couple. En l'occurrence, l'intimé a indiqué, dans sa demande, que son épouse et lui étaient tous deux domiciliés dans l'appartement familial à Genève et que la séparation était intervenue le 1er juillet 2022, date qui correspond au demeurant au moment où il a cessé de payer la prime d'assurance-maladie de son épouse. Lors des audiences tenues par le Tribunal, la question d'une séparation à une date antérieure n'a pas été discutée. L'appelante a, au contraire, allégué - sans être contredite - que, si son époux vivait certes à C______ et elle à Genève, elle était toutefois régulièrement venue le retrouver le week-end dans le Valais jusqu'en mai 2022. Au regard de ce faisceau d'indices, la date de la séparation des parties sera fixée au 1er juillet 2022. Partant, le chiffre 1 du dispositif du jugement entrepris sera annulé et il sera statué dans le sens de ce qui précède.</w:t>
      </w:r>
    </w:p>
    <w:p>
      <w:r>
        <w:rPr>
          <w:b/>
        </w:rPr>
        <w:t>E. 5</w:t>
      </w:r>
    </w:p>
    <w:p>
      <w:r>
        <w:t>L'appelante remet en cause la contribution à son entretien fixée par le Tribunal.</w:t>
      </w:r>
    </w:p>
    <w:p>
      <w:r>
        <w:t>Elle fait valoir que la situation financière des parties a été mal évaluée et, en particulier, que les revenus de son époux ont toujours été largement supérieurs aux siens, sa propre activité ne lui ayant rapporté tout au plus que "de l'argent de poche". Grâce à ses revenus, l'intimé avait fait l'acquisition de deux biens immobiliers et de quelques investissements (dont le salon de coiffure). Ce dernier bénéficiait d'un solde de plus de 4'000 fr., alors que sa propre situation financière était déficitaire. Le premier juge n'avait pas tenu compte des facultés économiques et des besoins respectifs des époux. Sa décision de ne lui octroyer que 1'000 fr. par mois ne permettait pas de maintenir le standard de vie antérieur choisi d'un commun accord par les époux.</w:t>
      </w:r>
    </w:p>
    <w:p>
      <w:r>
        <w:rPr>
          <w:b/>
        </w:rPr>
        <w:t>E. 5.1</w:t>
      </w:r>
    </w:p>
    <w:p>
      <w:r>
        <w:t>Lorsque le juge constate que la suspension de la vie commune est fondée, il fixe la contribution pécuniaire à verser par une partie à l'autre (art. 176 al. 1 ch. 1 CC).</w:t>
      </w:r>
    </w:p>
    <w:p>
      <w:r>
        <w:t>- 12/18 -</w:t>
      </w:r>
    </w:p>
    <w:p>
      <w:r>
        <w:t>C/20250/2022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w:t>
      </w:r>
    </w:p>
    <w:p>
      <w:r>
        <w:rPr>
          <w:b/>
        </w:rPr>
        <w:t>E. 5.2</w:t>
      </w:r>
    </w:p>
    <w:p>
      <w:r>
        <w:t>Dans trois arrêts publiés (ATF 147 III 265, in SJ 2021 I 316; ATF 147 III 293 et ATF 147 III 301), le Tribunal fédéral a posé, pour toute la Suisse, une méthode de calcul uniforme des contributions d'entretien du droit de la famille - soit la méthode du minimum vital avec répartition de l'excédent (dite en deux étapes). Selon cette méthode,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Le juge jouit d'un large pouvoir d'appréciation et applique les règles du droit et de l'équité (art. 4 CC; ATF 140 III 337 consid. 4.2.2; 134 III 577 consid. 4; 128 III 411 consid. 3.2.2). Les besoins sont calculés en prenant pour point de départ les lignes directrices pour le calcul du minimum vital du droit des poursuites selon l'art. 93 LP. Lorsque les moyens financiers le permettent, l'entretien convenable doit être étendu au minimum vital du droit de la famille. Pour les parents/adultes,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En revanche, le fait de multiplier le montant de base ou de prendre en compte des postes supplémentaires comme les voyages ou les loisirs n'est pas admissible. Ces besoins doivent être financés au moyen de la répartition de l'excédent. Toutes les</w:t>
      </w:r>
    </w:p>
    <w:p>
      <w:r>
        <w:t>- 13/18 -</w:t>
      </w:r>
    </w:p>
    <w:p>
      <w:r>
        <w:t>C/20250/2022 autres particularités devront également être appréciées au moment de la répartition de l'excédent (ATF 147 III 265 consid. 7.2).</w:t>
      </w:r>
    </w:p>
    <w:p>
      <w:r>
        <w:t>Lorsqu'il reste des ressources après la couverture du minimum vital de droit de la famille, l'excédent doit en principe être réparti par moitié entre les conjoints (ATF 147 III 265 consid. 7.3). Le principe de l'égalité de traitement des époux en cas de vie séparée ne doit pas conduire à ce que, par le biais du partage par moitié de leur revenu global, se produise un déplacement de patrimoine qui anticiperait la liquidation du régime matrimonial, le train de vie mené durant la vie commune constituant la limite supérieure du droit à l'entretien. S'il est établi que les époux n'ont pas consacré, durant la vie commune, la totalité du revenu à l'entretien de la famille - et que la quote-part d'épargne existant jusqu'alors n'est pas entièrement absorbée par des frais supplémentaires liés à l'existence de deux ménages séparés, frais qui ne peuvent être couverts par une extension raisonnable de la capacité financière des intéressés -, il y a lieu d'en tenir compte lors du partage de l'excédent (ATF 147 III 293 consid. 4.4; arrêt du Tribunal fédéral 5A_915/2021 du 9 mars 2023 consid. 4.1 et les réf. cit.). La fixation de la contribution d'entretien relève de l'appréciation du juge, qui jouit d'un large pouvoir d'appréciation et applique les règles du droit et de l'équité (art. 4 CC). Le minimum vital du débirentier doit en principe être préservé (ATF 137 III 59 consid. 4.2).</w:t>
      </w:r>
    </w:p>
    <w:p>
      <w:r>
        <w:rPr>
          <w:b/>
        </w:rPr>
        <w:t>E. 5.3</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arrêt du Tribunal fédéral 5A_645/2020 du 19 mai 2021 consid. 5.2.1).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5A_645/2020 précité consid. 5.2.1). Pour déterminer si un revenu hypothétique peut être imputé, les circonstances concrètes de chaque cas sont déterminantes.</w:t>
      </w:r>
    </w:p>
    <w:p>
      <w:r>
        <w:t>- 14/18 -</w:t>
      </w:r>
    </w:p>
    <w:p>
      <w:r>
        <w:t>C/20250/2022 Les critères dont il faut tenir compte sont notamment l'âge, l'état de santé, les connaissances linguistiques, la formation, l'expérience professionnelle et la situation du marché du travail (arrêts du Tribunal fédéral 5A_734/2020 du 13 juillet 2021 consid. 3.1). Pour arrêter le montant du salaire hypothétique, le juge peut éventuellement se baser sur l'enquête suisse sur la structure des salaires réalisée par l'Office fédéral de la statistique, ou sur d'autres sources (ATF 137 III 118 consid. 3.2; arrêt du Tribunal fédéral 5A_466/2019 du 25 septembre 2019 consid. 3.1), pour autant qu'elles soient pertinentes par rapport aux circonstances d'espèce (arrêt du Tribunal fédéral 5A_764/2017 du 7 mars 2018 consid. 3.2). Si le juge entend exiger d'un conjoint la prise ou la reprise d'une activité lucrative, ou encore l'extension de celle-ci, lui imposant ainsi un changement de ses conditions de vie, il doit généralement lui accorder un délai approprié pour s'adapter à sa nouvelle situation; ce délai doit être fixé en fonction des circonstances du cas particulier (ATF 129 III 417 consid. 2.2; arrêt du Tribunal fédéral 5A_554/2017 du 20 septembre 2017 consid. 3.2). Il faut notamment examiner si les changements étaient prévisibles pour la partie concernée (arrêt du Tribunal fédéral 5A_184/2015 du 22 janvier 2016 consid. 3.2).</w:t>
      </w:r>
    </w:p>
    <w:p>
      <w:r>
        <w:rPr>
          <w:b/>
        </w:rPr>
        <w:t>E. 5.4</w:t>
      </w:r>
    </w:p>
    <w:p>
      <w:r>
        <w:t>Les contributions pécuniaires fixées par le juge dans le cadre des mesures protectrices de l'union conjugale ou sur mesures provisionnelles dans le cadre d'une procédure de divorce peuvent être réclamées pour l'avenir et pour l'année qui précède l'introduction de la requête (art. 173 al. 3 CC par renvoi de l'art. 276 al. 1 CPC; ATF 115 II 201 consid. 4.1; arrêt du Tribunal fédéral 5A_251/2016 du 15 août 2016 consid. 2.1.3 et les réf. cit.). L'effet rétroactif ne se justifie que si l'entretien dû n'a pas été assumé en nature ou en espèces ou dès qu'il a cessé de l'être (arrêts du Tribunal fédéral 5A_371/2015 du 29 septembre 2015 consid. 3.1 et 5A_591/2011 du 7 décembre 2011 consid. 5.2).</w:t>
      </w:r>
    </w:p>
    <w:p>
      <w:r>
        <w:rPr>
          <w:b/>
        </w:rPr>
        <w:t>E. 5.4.1</w:t>
      </w:r>
    </w:p>
    <w:p>
      <w:r>
        <w:t>Il n'est pas contesté que l'intimé dispose d'un montant mensuel de 4'113 fr., hors impôts (6'864 fr. de revenus pour 2'751 fr. de charges; cf. supra EN FAIT let. D.b.).</w:t>
      </w:r>
    </w:p>
    <w:p>
      <w:r>
        <w:rPr>
          <w:b/>
        </w:rPr>
        <w:t>E. 5.4.2</w:t>
      </w:r>
    </w:p>
    <w:p>
      <w:r>
        <w:t>S'agissant de l'appelante, il n'est pas non plus contesté que ses charges se montent à 1'860 fr. depuis juillet 2022 (cf. supra EN FAIT let. D.c.).</w:t>
      </w:r>
    </w:p>
    <w:p>
      <w:r>
        <w:t>Quant à ses revenus, l'appelante a exploité un salon de coiffure à tout le moins depuis le début de l'année 2016. Les revenus résultant de cette activité sont peu clairs, aucune comptabilité n'ayant été tenue et un revenu annuel brut de 5'000 fr. ayant été annoncé à l'administration fiscale en 2021, alors que l'épouse a déclaré que cette activité lui procurait entre 1'000 fr. et 1'100 fr. par mois. Si les parties s'accordent à dire que l'appelante a cessé d'exploiter le salon en 2022, la date précise de la fin de cette activité n'est pas connue. Cela étant, il est admis que l'appelante a commencé à travailler dans le domaine de l'économie domestique en juillet 2022. Il sera retenu que plutôt que de prendre un emploi pour lequel elle serait, selon elle, rémunérée à hauteur de 300 euros par mois, il aurait raisonnablement été attendu d'elle qu'elle recherche un emploi payé au salaire minimum genevois (à savoir 23 fr. 27 bruts par heure en 2022, respectivement 24 fr. bruts par heure en 2023) - qui lui aurait déjà permis de couvrir ses charges en travaillant environ 20 heures par semaine ([23 fr. 27 x 20 heures] x 4,33 = 2'015 fr. bruts, soit 1'840 fr. nets), sans compter les travaux ponctuels de manucure à domicile qu'elle effectue - et qu'elle a disposé d'un délai nécessaire pour ce faire avant le dépôt de la demande de l'intimé le 19 octobre 2022. Sur cette base, il sera imputé un revenu hypothétique à l'appelante et ainsi considéré que, depuis la date précitée, elle est en mesure de couvrir ses charges.</w:t>
      </w:r>
    </w:p>
    <w:p>
      <w:r>
        <w:rPr>
          <w:b/>
        </w:rPr>
        <w:t>E. 5.4.3</w:t>
      </w:r>
    </w:p>
    <w:p>
      <w:r>
        <w:t>Au vu de ce qui précède, demeure la question de la répartition de l'excédent. Depuis 2016, l'appelante vit essentiellement seule à Genève. Jusqu'à la séparation du couple, soit pendant plus de six ans, hormis le paiement de sa prime d'assurance-maladie par son époux jusqu'en juin 2022 et l'usage du domicile conjugal, elle a subvenu seule à ses besoins et n'a pas bénéficié de l'excédent de son époux. Comme elle le souligne elle-même, l'intimé s'est constitué une épargne durant la vie commune, épargne qu'il a utilisée pour acheter l'appartement en Valais et pour investir dans le salon de coiffure. L'intimé ne conteste pas sa condamnation à verser une contribution à l'entretien de son épouse de 1'000 fr. par mois. Afin d'éviter un déplacement de patrimoine et de tenir compte du train de vie de l'appelante durant les dernières années de vie commune - train de vie qui constitue la limite supérieure de son droit d'entretien -, il sera retenu que l'appelante, qui est en mesure de couvrir ses charges et qui peut continuer à jouir sans contreprestation du domicile conjugal, ne saurait prétendre au versement d'une part d'excédent plus importante.</w:t>
      </w:r>
    </w:p>
    <w:p>
      <w:r>
        <w:t>- 16/18 -</w:t>
      </w:r>
    </w:p>
    <w:p>
      <w:r>
        <w:t>C/20250/2022 Par conséquent, le montant de la contribution à l'entretien de l'appelante sera sur le principe confirmé. Afin de tenir compte de la modification du dies a quo, le chiffre 3 du dispositif du jugement entrepris sera modifié en ce sens que la contribution à l'entretien de l'appelante est due dès le 19 octobre 2022.</w:t>
      </w:r>
    </w:p>
    <w:p>
      <w:r>
        <w:rPr>
          <w:b/>
        </w:rPr>
        <w:t>E. 5.5</w:t>
      </w:r>
    </w:p>
    <w:p>
      <w:r>
        <w:t>En l'espèce, le Tribunal a fixé le dies a quo du versement de la contribution litigieuse au 16 octobre 2022, à savoir trois jours avant le dépôt de la demande de l'intimé intervenue le 19 octobre 2022, sans explication et vraisemblablement par inadvertance. Dès lors que l'appelante réclame le versement d'une contribution à son entretien dès le 19 octobre 2022, le dies a quo sera fixé à cette date. Pour le surplus, la situation financière des parties est la suivante :</w:t>
      </w:r>
    </w:p>
    <w:p>
      <w:r>
        <w:t>- 15/18 -</w:t>
      </w:r>
    </w:p>
    <w:p>
      <w:r>
        <w:t>C/20250/2022</w:t>
      </w:r>
    </w:p>
    <w:p>
      <w:r>
        <w:rPr>
          <w:b/>
        </w:rPr>
        <w:t>E. 6</w:t>
      </w:r>
    </w:p>
    <w:p>
      <w:r>
        <w:t>Les frais judiciaires sont mis à la charge de la partie succombante (art. 95 et 106 1ère phrase CPC). Le juge peut s'écarter des règles générales et répartir les frais selon sa libre appréciation, notamment lorsque le litige relève du droit de la famille (art. 107 al. 1 let. c CPC).</w:t>
      </w:r>
    </w:p>
    <w:p>
      <w:r>
        <w:rPr>
          <w:b/>
        </w:rPr>
        <w:t>E. 6.1</w:t>
      </w:r>
    </w:p>
    <w:p>
      <w:r>
        <w:t>Si l'instance d'appel statue à nouveau, elle se prononce sur les frais de la première instance (art. 318 al. 3 CPC).</w:t>
      </w:r>
    </w:p>
    <w:p>
      <w:r>
        <w:t>Dès lors que ni la quotité ni la répartition des frais judiciaires et des dépens de première instance n'ont été remises en cause en appel et que ceux-ci ont été arrêtés conformément aux règles légales par le Tribunal (art. 95, 96, 104 al. 1, 107 al. 1 let. c CPC; art. 31 RTFMC), le jugement entrepris sera confirmé sur ce point.</w:t>
      </w:r>
    </w:p>
    <w:p>
      <w:r>
        <w:rPr>
          <w:b/>
        </w:rPr>
        <w:t>E. 6.2</w:t>
      </w:r>
    </w:p>
    <w:p>
      <w:r>
        <w:t>Les frais judiciaires de la procédure d'appel seront fixés à 800 fr. (art. 31 et 37 RTFMC).</w:t>
      </w:r>
    </w:p>
    <w:p>
      <w:r>
        <w:t>Pour des motifs d'équité liés à la nature du litige et à l'issue du litige, ils seront répartis à parts égales entre les parties, à savoir à hauteur de 400 fr. pour l'appelante et de 400 fr. pour l'intimé (art. 95, 104 al. 1, 105, 106 al. 1 et 107 al. 1 let. c CPC).</w:t>
      </w:r>
    </w:p>
    <w:p>
      <w:r>
        <w:t>L'appelante plaidant au bénéfice de l'assistance judiciaire, sa part des frais judiciaires sera provisoirement supportée par l'Etat de Genève (art. 122 al. 1 let. b CPC), étant rappelé que les bénéficiaires de l'assistance judiciaire sont tenus au remboursement des frais judiciaires mis à la charge de l'Etat de Genève dans la mesure de l'art. 123 CPC (art. 19 RAJ).</w:t>
      </w:r>
    </w:p>
    <w:p>
      <w:r>
        <w:t>L'intimé sera condamné à verser la somme de 400 fr. aux Services financiers du Pouvoir judiciaire.</w:t>
      </w:r>
    </w:p>
    <w:p>
      <w:r>
        <w:t>Pour les mêmes motifs, chaque partie supportera ses propres dépens d'appel (art. 107 al. 1 let. c CPC). * * * * *</w:t>
      </w:r>
    </w:p>
    <w:p>
      <w:r>
        <w:t>- 17/18 -</w:t>
      </w:r>
    </w:p>
    <w:p>
      <w:r>
        <w:t>C/20250/2022 PAR CES MOTIFS, La Chambre civile : A la forme : Déclare recevable l'appel interjeté le 1er mars 2023 par A______ contre les chiffres 1 et 3 du dispositif du jugement JTPI/2341/2022 rendu le 17 février 2023 par le Tribunal de première instance dans la cause C/20250/2022-21. Au fond : Annule le chiffre 1 du dispositif du jugement attaqué et, statuant à nouveau sur ce point : Dit que B______ et A______ sont séparés depuis le ______ 2022. Modifie le chiffre 3 dudit dispositif en ce sens que la contribution à l'entretien de A______ est due dès le 19 octobre 2022. Déboute les parties de toutes autres conclusions. Sur les frais : Arrête les frais judiciaires à 800 fr. et les mets à la charge des parties par moitié chacune. Dit que la part des frais judiciaires de A______ sera provisoirement supportée par l'Etat de Genève, vu l'octroi de l'assistance judiciaire. Condamne B______ à verser la somme de 400 fr. aux Services financiers du Pouvoir judiciaire. Dit que chaque partie supporte ses propres dépens d'appel. Siégeant : Madame Jocelyne DEVILLE-CHAVANNE, présidente; Madame Verena PEDRAZZINI RIZZI, Madame Nathalie LANDRY-BARTHE, juges; Madame Sandra CARRIER, greffière. La présidente : Jocelyne DEVILLE-CHAVANNE</w:t>
      </w:r>
    </w:p>
    <w:p>
      <w:r>
        <w:t>La greffière : Sandra CARRIER</w:t>
      </w:r>
    </w:p>
    <w:p>
      <w:r>
        <w:t>- 18/18 -</w:t>
      </w:r>
    </w:p>
    <w:p>
      <w:r>
        <w:t>C/20250/2022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selon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