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ACJC/688/2022 vom 25. Mai 2022</w:t>
      </w:r>
    </w:p>
    <w:p>
      <w:r>
        <w:t>GE Cour de justice, 2022-05-25, FR</w:t>
      </w:r>
    </w:p>
    <w:p>
      <w:r>
        <w:rPr>
          <w:b/>
        </w:rPr>
        <w:t xml:space="preserve">Quelle: </w:t>
      </w:r>
      <w:r>
        <w:t>https://mcp.opencaselaw.ch/entscheid/ge_gerichte_ACJC_688_2022</w:t>
      </w:r>
    </w:p>
    <w:p>
      <w:r>
        <w:t>FR: GE_GERICHTE ACJC/688/2022 du 25 mai 2022</w:t>
      </w:r>
    </w:p>
    <w:p>
      <w:r>
        <w:t>IT: GE_GERICHTE ACJC/688/2022 del 25 maggio 2022</w:t>
      </w:r>
    </w:p>
    <w:p>
      <w:pPr>
        <w:pStyle w:val="Heading2"/>
      </w:pPr>
      <w:r>
        <w:t>Erwägungen</w:t>
      </w:r>
    </w:p>
    <w:p>
      <w:r>
        <w:rPr>
          <w:b/>
        </w:rPr>
        <w:t>E. 1.1</w:t>
      </w:r>
    </w:p>
    <w:p>
      <w:r>
        <w:t>L'appel formé par l'appelant est recevable pour avoir été interjeté auprès de l'autorité compétente (art. 120 al. 1 let. a LOJ), selon la forme prescrite par la loi (art. 130, 131 et 311 CPC) et dans le délai utile de 30 jours (art. 311 al. 1 CPC), à l'encontre d'une décision finale (art. 308 al. 1 let. a CPC) rendue dans une affaire pécuniaire dont la valeur litigieuse au dernier état des conclusions était supérieure à 10'000 fr. (art. 308 CPC) compte tenu de la capitalisation de la valeur des contributions d'entretien réclamées pour les mineurs (art. 92 al. 2 CPC). Il en va de même de la réponse des intimés et de la réplique de l'appelant, déposées dans le délai légal, respectivement imparti à cet effet (art. 314 al. 2 et 316 al. 1 CPC).</w:t>
      </w:r>
    </w:p>
    <w:p>
      <w:r>
        <w:rPr>
          <w:b/>
        </w:rPr>
        <w:t>E. 1.2</w:t>
      </w:r>
    </w:p>
    <w:p>
      <w:r>
        <w:t>La Cour de céans revoit la cause en fait et en droit avec un plein pouvoir d'examen (art. 310 CPC). L'action n'étant pas liée à une procédure matrimoniale, la procédure simplifiée s'applique (art. 295 CPC).</w:t>
      </w:r>
    </w:p>
    <w:p>
      <w:r>
        <w:rPr>
          <w:b/>
        </w:rPr>
        <w:t>E. 1.3</w:t>
      </w:r>
    </w:p>
    <w:p>
      <w:r>
        <w:t>Dans la mesure où la procédure d'appel concerne les contributions mensuelles d'entretien d'enfants mineurs, les maximes inquisitoire illimitée et d'office sont applicables (art. 296 al. 1 et 3 CPC). L'autorité de céans établit en conséquence les faits d'office et n'est pas liée par les conclusions des parties, qui ne constituent que des propositions. De nouvelles conclusions ne sont ainsi pas exclues et l’interdiction de la reformatio in pejus ne s’applique pas (ATF 129 III 417 consid. 2.1.1; arrêt du Tribunal fédéral 5A_841/2018, 5A_843/2018 du 12 février 2020 consid. 5.2; BASTONS BULLETTI, Petit commentaire Code de procédure civile, 2020, n. 19 ad art. 317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w:t>
      </w:r>
    </w:p>
    <w:p>
      <w:r>
        <w:rPr>
          <w:b/>
        </w:rPr>
        <w:t>E. 1.4</w:t>
      </w:r>
    </w:p>
    <w:p>
      <w:r>
        <w:t>La compétence des tribunaux genevois ainsi que l'application du droit suisse ne sont, à juste titre, pas remis en cause par les parties, compte tenu du domicile genevois des intimés (art. 79 al. 1, 82 al. 1 et 83 LDIP; art. 4 Convention de La Haye sur la loi applicable aux obligation alimentaire du 2 octobre 1973).</w:t>
      </w:r>
    </w:p>
    <w:p>
      <w:r>
        <w:rPr>
          <w:b/>
        </w:rPr>
        <w:t>E. 2</w:t>
      </w:r>
    </w:p>
    <w:p>
      <w:r>
        <w:t>Les parties ont produit des pièces nouvelles à l'appui de leurs écritures respectives.</w:t>
      </w:r>
    </w:p>
    <w:p>
      <w:r>
        <w:t>Selon les intimés, les pièces de l'appelant nos 64, 65, 67 à 71, 75 à 79 et 82 sont irrecevables.</w:t>
      </w:r>
    </w:p>
    <w:p>
      <w:r>
        <w:t>- 12/23 -</w:t>
      </w:r>
    </w:p>
    <w:p>
      <w:r>
        <w:t>C/28198/2019</w:t>
      </w:r>
    </w:p>
    <w:p>
      <w:r>
        <w:rPr>
          <w:b/>
        </w:rPr>
        <w:t>E. 2.1</w:t>
      </w:r>
    </w:p>
    <w:p>
      <w:r>
        <w:t>La Cour examine d'office la recevabilité des faits et moyens de preuve nouveaux en appel (REETZ/HILBER, Kommentar zur Schweizerischen Zivilprozessordnung [ZPO], 3ème éd., 2016, n. 26 ad art. 317 CPC).</w:t>
      </w:r>
    </w:p>
    <w:p>
      <w:r>
        <w:t>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w:t>
      </w:r>
    </w:p>
    <w:p>
      <w:r>
        <w:rPr>
          <w:b/>
        </w:rPr>
        <w:t>E. 2.2</w:t>
      </w:r>
    </w:p>
    <w:p>
      <w:r>
        <w:t>En l'espèce, dans la mesure où il a été retenu supra (consid. 1.3) que la maxime inquisitoire illimitée s'appliquait compte tenu de l'objet du contentieux, à savoir les contributions mensuelles d'entretien d'enfants mineurs, les pièces nouvelles produites par les parties en appel sont recevables, indépendamment de la question de savoir si les conditions fixées à l'art. 317 al. 1 CPC sont réalisées. Dès lors, les pièces listées ci-dessus sont recevables. Il en va de même des pièces nos 84 à 89 que l'appelant a produites à l'appui de sa réplique.</w:t>
      </w:r>
    </w:p>
    <w:p>
      <w:r>
        <w:rPr>
          <w:b/>
        </w:rPr>
        <w:t>E. 3</w:t>
      </w:r>
    </w:p>
    <w:p>
      <w:r>
        <w:t>L'appelant reproche au Tribunal une constatation inexacte des faits en ce sens qu'il ne vit pas en France, mais en colocation à Genève. Dès lors, des frais de nourriture plus élevés, en relation avec son diabète, doivent lui être réservés. L'appelant conclut à ce que les contributions d'entretiens pour les intimés correspondent aux montants arrêtés par le Tribunal pour leur entretien convenable, à l'exception du montant de 560 fr. pour l'aîné du 1er avril 2020 au 31 mars 2026 pour lequel il admet le montant de 650 fr. Il conteste ainsi la répartition de l'excédent, effectuée à son sens en violation de l'art. 285 al. 1 CC parce que son disponible, dérisoire, n'a pas à venir en augmentation des montants déterminés au titre de l'entretien convenable. Il fait valoir des charges mensuelles à hauteur de 5'346 fr. comprenant les montants suivants : minimum vital : 1'200 fr. + 600 fr. en frais d'aliments en raison de son régime spécial, de frais d'habits en sa qualité de fonctionnaire international et de chaussures spéciales. Il ajoute 650 fr. pour le veilleur de nuit, 70 fr. de frais de transport et 260 fr. de frais médicaux non couverts par son assurance maladie (soit 200 fr. de frais de liposuccion tous les deux ans et 60 fr. de frais médicaux non remboursés). En sus, il invoque les contributions mensuelles d'entretien d'F______ (950 fr.), J______ et K______ (1'166 fr.) et H______ (450 fr.), précisant que ce sont les montants résultant des documents qui doivent être pris en compte et non pas les sommes effectivement versées.</w:t>
      </w:r>
    </w:p>
    <w:p>
      <w:r>
        <w:t>- 13/23 -</w:t>
      </w:r>
    </w:p>
    <w:p>
      <w:r>
        <w:t>C/28198/2019 Enfin, l'appelant ajoute au montant de 5'346 fr. la somme de 1'045 fr. correspondant à la somme moyenne des minimas vitaux des enfants déterminés par le Tribunal de décembre 2019 à décembre 2033, soit un total de 6'391 fr. Son salaire mensuel net s'élevant à 6'745 fr., l'excédent doit être ramené à 354 fr. et n'a pas à son sens à venir augmenter les contributions mensuelles d'entretien des intimés.</w:t>
      </w:r>
    </w:p>
    <w:p>
      <w:r>
        <w:rPr>
          <w:b/>
        </w:rPr>
        <w:t>E. 3.1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L'art. 285 al. 2 précise que la contribution d'entretien sert aussi à garantir la prise en charge de l'enfant par les parents et les tiers (al. 2). 4.1.1 Dans l'ATF 147 III 265,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 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Il y a ensuite lieu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w:t>
      </w:r>
    </w:p>
    <w:p>
      <w:r>
        <w:t>- 14/23 -</w:t>
      </w:r>
    </w:p>
    <w:p>
      <w:r>
        <w:t>C/28198/2019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(cf. arrêt précité consid. 7.2). Seules les charges dont le paiement effectif est établi sont prises en considération (ATF 121 II 20 consid. 3a; arrêt du Tribunal fédéral 5A_245/2019 du 1er juillet 2019 consid. 4.2 et la référence citée). S'il reste un excédent après couverture du minimum vital de droit de la famille, adapté aux circonstances, des parents et enfants mineurs, il sera alloué à l'entretien de l'enfant majeur. Si, après cela, il subsiste encore un excédent, il sera réparti en équité entre les ayants droits (soit les parents et les enfants mineurs) (cf. ATF 147 III 265 consid. 7.2 et 7.3).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(cf. arrêt précité consid. 7.3). 4.1.2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et suivants, in SJ 2011 I 221). 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w:t>
      </w:r>
    </w:p>
    <w:p>
      <w:r>
        <w:t>- 15/23 -</w:t>
      </w:r>
    </w:p>
    <w:p>
      <w:r>
        <w:t>C/28198/2019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5C.197/2004 du 9 février 2005 consid. 3.1; 5C.127/2003 du 15 octobre 2003 consid. 4.1.4). 4.1.3 Pour fixer la contribution d'entretien, le juge doit en principe tenir compte du revenu effectif des parties (ATF 137 III 118 consid. 2.3). Le juge peut imputer aux parties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non publié aux ATF 137 III 604, mais in FamPra.ch 2012, p. 228). Selon la jurisprudence, on est en principe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4.1.4 Les bases mensuelles d'entretien sont réduites de 15% pour les débiteurs domiciliés en France, le coût de la vie y étant notoirement moins élevé qu'en Suisse (SJ 2000 II 214 et DAS 66/97). 4.2.1 En l'espèce, le salaire mensuel de 2'305 fr. pour une activité exercée à 60% et les charges mensuelles à concurrence de 2'503 fr., soit un budget mensuel déficitaire à hauteur de 197 fr. 90 de la mère des intimés ne sont pas remis en cause. Il n'est pas davantage contesté que la précitée disposera d'une capacité de gain à 80% dès l'été 2025, ce qui lui permettra de couvrir l'intégralité de son déficit, de sorte que la contribution de prise en charge prendra fin à cette date, à l'instar de la décision du Tribunal.</w:t>
      </w:r>
    </w:p>
    <w:p>
      <w:r>
        <w:t>4.2.2 Les charges mensuelles de l'aîné, allocations familiales déduites, sont de 352 fr. 65, de 552 fr. 65 dès dix ans (+ 200 fr. en raison de l'augmentation de sa base mensuelle d'entretien) jusqu'à ses 15 ans, puis de 462 fr. 65 dès ses 16 ans (en raison de la déduction des allocations familiales portée de 300 fr. à 400 fr.).</w:t>
      </w:r>
    </w:p>
    <w:p>
      <w:r>
        <w:t>Les charges mensuelles du cadet, allocations familiales déduites, se montent à 505 fr. 55 jusqu'à ses six ans (352 fr. 65 – 45 fr. d'abonnement TPG + 197 fr. 90 de contribution de prise en charge), à 550 fr. 55 (avec 45 fr. d'abonnement TPG)</w:t>
      </w:r>
    </w:p>
    <w:p>
      <w:r>
        <w:t>- 16/23 -</w:t>
      </w:r>
    </w:p>
    <w:p>
      <w:r>
        <w:t>C/28198/2019 jusqu'à la fin de ses 15 ans, puis à 405 fr. 55 jusqu'à sa majorité (en raison de la déduction des allocations familiales portée à 400 fr.).</w:t>
      </w:r>
    </w:p>
    <w:p>
      <w:r>
        <w:t>Les parties ne remettent pas ces chiffres en cause, ni l'attribution de l'entier de la contribution de prise en charge dans la contribution mensuelle d'entretien du cadet.</w:t>
      </w:r>
    </w:p>
    <w:p>
      <w:r>
        <w:t>L'entretien convenable des intimés est dès lors confirmé à hauteur des montants précités.</w:t>
      </w:r>
    </w:p>
    <w:p>
      <w:r>
        <w:t>4.3.1 Le salaire mensuel net moyen en 2019 et 2020 de l'appelant est de 6'745 fr., montant admis par les parties.</w:t>
      </w:r>
    </w:p>
    <w:p>
      <w:r>
        <w:t>4.3.2 L'affirmation de l'appelant selon laquelle il serait domicilié à Genève n'est pas convaincante. En effet, l'appelant a tout d'abord clairement exprimé au Tribunal, à l'audience du 21 mai 2021, qu'il avait cessé de vivre en colocation pour habiter dans son appartement sis à U______. Par ailleurs, le fait qu'il a effectué tous ses achats courants en France voisine, à savoir ses chaussures spéciales (livrées à U______), ses médicaments (acquis à U______), ses costumes (livrés à U______) et ses vêtements (achetés à AA_____ ou à AB_____), conforte le fait qu'il vit en France.</w:t>
      </w:r>
    </w:p>
    <w:p>
      <w:r>
        <w:t>Il sera ainsi retenu que l'appelant vit à U______. C'est ainsi avec raison que le Tribunal a retenu dans les charges mensuelles de l'appelant un loyer 1'355 fr., puis de 560 fr. 40 dès le 1er janvier 2021, montants que l'appelant a, au demeurant, omis de porter dans ses charges. 4.3.3 Les frais de nourriture supplémentaires sont justifiés dans leur principe puisqu'ils résultent du certificat médical du Dr L______ du 27 janvier 2020, lequel a évoqué une alimentation plus onéreuse. Ils ne sont toutefois pas justifiés dans leur quotité, l'appelant n'ayant pas même allégué en quoi consiste cette nourriture particulière. Les commissions effectuées à Genève pour 78 fr. 60 concernent des aliments courants, lesquels font déjà partie de la base mensuelle d'entretien de l'appelant. Par conséquent, le montant de 600 fr. invoqué à ce titre ne sera pas pris en considération. 4.3.4 Les frais d'habits, consistant en des costumes pour son activité professionnelle de fonctionnaire international, font déjà partie de la base mensuel d'entretien de 1'200 fr. Ils ne seront pas retenus.</w:t>
      </w:r>
    </w:p>
    <w:p>
      <w:r>
        <w:t>- 17/23 -</w:t>
      </w:r>
    </w:p>
    <w:p>
      <w:r>
        <w:t>C/28198/2019</w:t>
      </w:r>
    </w:p>
    <w:p>
      <w:r>
        <w:t>4.3.5 Les frais de chaussures spéciales ont totalisé 298 fr. 15 en 2019/2020, soit une moyenne mensuelle de 12 fr. 45 (298 fr. 15 ./. 24 mois), montant qui sera pris en compte.</w:t>
      </w:r>
    </w:p>
    <w:p>
      <w:r>
        <w:t>4.3.6 La rémunération de 650 fr. alléguée pour le veilleur de nuit ne sera pas retenue. En effet, le Dr L______ a certifié que "Les conséquences des hypoglycémies [pouvaient] être diminuées si la personne diabétique [était] en contact régulier avec d'autres personnes, qui [pouvaient] l'aider à gérer les épisodes le cas échéant", de sorte qu'il n'a pas prescrit une garde nocturne à demeure. De plus, l'attestation du veilleur de nuit n'est pas suffisante car sa rémunération en espèces aurait dû être documentée, soit par des reçus de ce dernier ou à tout le moins par la preuve de retraits mensuels de 650 fr. du compte bancaire de l'appelant.</w:t>
      </w:r>
    </w:p>
    <w:p>
      <w:r>
        <w:t>4.3.7 Les frais de liposuccion médicalement nécessaires à l'appelant et qui ne lui sont pas remboursés par son assurance maladie auprès de l'P______ lui ont coûté 1'911 fr. en septembre 2017 et 5'000 fr. en août 2020, soit un montant mensuel arrondi à 192 fr. (1'911 fr. + 5'000 fr. = 6'911 fr. ./. 36 mois).</w:t>
      </w:r>
    </w:p>
    <w:p>
      <w:r>
        <w:t>Ce montant de 192 fr. sera dès lors pris en considération.</w:t>
      </w:r>
    </w:p>
    <w:p>
      <w:r>
        <w:t>Les autres frais médicaux non remboursés ont totalisé 36 fr. 55, montant qui sera également pris en compte. Les montants de 149 € 20 dépensés en mars 2021 ne remettent pas en cause la moyenne de 36 fr. 55 résultant du décompte du 29 octobre 2020. Il en va de même des 280 € 46 de frais de médicaments, car ils ont été prescrits selon ordonnance et l'appelant n'a pas justifié du refus de leur remboursement.</w:t>
      </w:r>
    </w:p>
    <w:p>
      <w:r>
        <w:t>4.3.8 Il résulte de ce qui précède que les charges mensuelles de l'appelant ont totalisé 2'866 fr. durant son établissement à Genève (base mensuelle d'entretien : 1'200 fr., loyer : 1'355 fr., frais de chaussures spéciales : 12 fr. 45, frais de liposuccion : 192 fr., frais médicaux non remboursés : 36 fr. 55 et frais de transports : 70 fr.) puis 1'891 fr. arrondis dès janvier 2021 à la suite de son déménagement en France (base mensuelle d'entretien avec domicile en France: 1'020 fr., loyer : 560 fr. 40, frais de chaussures spéciales : 12 fr. 45, frais de liposuccion : 192 fr., frais médicaux non remboursés : 36 fr. 55 et frais de transports : 70 fr.).</w:t>
      </w:r>
    </w:p>
    <w:p>
      <w:r>
        <w:t>Ainsi, le disponible mensuel de l'appelant a été de 3'879 fr. (6'745 fr. – 2'866 fr.) jusqu'au 31 décembre 2020, puis de 4'854 fr. (6'745 fr. – 1'891) dès le 1er janvier 2021.</w:t>
      </w:r>
    </w:p>
    <w:p>
      <w:r>
        <w:t>4.3.9 L'appelant doit tout d'abord pourvoir à l'entretien de ses quatre enfants mineurs, soit les intimés D______ et B______, ainsi qu'J______ et K______.</w:t>
      </w:r>
    </w:p>
    <w:p>
      <w:r>
        <w:t>- 18/23 -</w:t>
      </w:r>
    </w:p>
    <w:p>
      <w:r>
        <w:t>C/28198/2019</w:t>
      </w:r>
    </w:p>
    <w:p>
      <w:r>
        <w:t>L'appelant soutient verser mensuellement 1'166 fr. pour ses enfants J______ et K______, mais il résulte des versements effectifs ci-dessus (D.a.e et E.h.) qu'il a versé le montant mensuel de 845 fr. en mains de leur mère, soit 422 fr. 50 par enfant.</w:t>
      </w:r>
    </w:p>
    <w:p>
      <w:r>
        <w:t>Ce n'est que s'il reste un disponible après couverture du minimum vital élargi de ses enfants mineurs, contribution de prise en charge incluse, qu'il pourra contribuer à l'entretien de ses enfants majeurs F______ et H______, lesquels poursuivent leurs études.</w:t>
      </w:r>
    </w:p>
    <w:p>
      <w:r>
        <w:t>Pour F______, le Tribunal a retenu la somme mensuelle de 900 fr., l'appelant n'ayant pas démontré que ce dernier lui versait encore 50 fr. pour l'abonnement de bus. C'est, dès lors, ce montant de 900 fr. qui sera retenu et qui n'est pas critiqué par les intimés.</w:t>
      </w:r>
    </w:p>
    <w:p>
      <w:r>
        <w:t>Pour H______, le Tribunal n'a retenu aucun montant, mais à l'appui des pièces produites en seconde instance, l'appelant a démontré avoir réglé une contribution mensuelle de 331 fr.</w:t>
      </w:r>
    </w:p>
    <w:p>
      <w:r>
        <w:t>La répartition du disponible concerne uniquement l'appelant et ses enfants mineurs, à l'exclusion des deux majeurs. Du 1er décembre 2019, point de départ non contesté des contributions d'entretien pour les intimés, jusqu'au 31 mars 2020, le disponible de l'appelant était de 3'879 fr. et les contributions d'entretien des intimés totalisaient 870 fr. (360 fr. pour D______ + 510 fr. pour B______), soit un disponible de 3'009 fr. (3'879 fr. – 870 fr.), réduit à 2'164 fr., (3'009 fr. – 845 fr.) en raison des contributions mensuelles d'entretien d'J______ et K______.</w:t>
      </w:r>
    </w:p>
    <w:p>
      <w:r>
        <w:t>Ce disponible de 2'164 fr. permet à l'appelant d'entretenir ses enfants majeurs (900 fr. et 331 fr.), soit un disponible réduit à 933 fr. à partager entre lui (2 parts) et ses 4 enfants mineurs (1 part chacun), soit 155 fr. par part d'excédent. Du 1er avril 2020 jusqu'au 31 décembre 2020, le disponible de l'appelant était de 2'809 fr. (3'879 fr. – [560 fr. + 510 fr. = 1'070 fr.]), respectivement de 1'964 fr. (2'809 fr. – 845 fr.) avec la prise en considération des contributions mensuelles d'entretien d'J______ et K______. Ce disponible de 1'964 fr. permet à l'appelant d'entretenir ses enfants majeurs (900 fr. et 331 fr.), soit un disponible réduit à 733 fr. à partager entre lui (2 parts) et ses 4 enfants mineurs (1 part chacun), soit 122 fr. par part d'excédent. Du 1er janvier 2021, à la suite de son déménagement en France, jusqu'au 30 juin 2021 (6 ans de B______), son disponible était de 3'784 fr. (4'854 fr. – [560 fr. +</w:t>
      </w:r>
    </w:p>
    <w:p>
      <w:r>
        <w:t>- 19/23 -</w:t>
      </w:r>
    </w:p>
    <w:p>
      <w:r>
        <w:t>C/28198/2019 510 fr.]), respectivement de 2'939 fr. (3'784 fr. – 845 fr.) en raison des contributions mensuelles d'entretien d'J______ et K______. Ce disponible de 2'939 fr. permet à l'appelant d'entretenir ses enfants majeurs (900 fr. et 331 fr.), soit un disponible réduit à 1'708 fr. à partager entre lui (2 parts) et ses 4 enfants mineurs (1 part chacun), soit 285 fr. par part d'excédent. Du 1er juillet 2021 au 31 mars 2026 (jusqu'au 15 ans d'D______), le disponible de l'appelant sera de 2'889 fr. (4'854 fr. – [560 fr. + 560 fr. + 845 fr.]). Ce disponible de 2'889 fr. permet à l'appelant d'entretenir ses enfants majeurs (900 fr. et 331 fr.), soit un disponible réduit à 1'658 fr. à partager entre lui (2 parts) et ses 4 enfants mineurs (1 part chacun), soit 276 fr. par part d'excédent. Du 1er avril 2026 (16 ans d'D______) au 31 décembre 2026 (majorité d'J______, date à laquelle sa contribution d'entretien est présumée prendre fin s'il n'entreprend pas d'études ou une autre formation), le disponible de l'appelant sera de 2'989 fr. (4'854 fr. – [460 fr. + 560 fr. + 845 fr.]). Ce disponible de 2'989 fr. permet à l'appelant d'entretenir ses enfants majeurs (900 fr. et 331 fr.), soit un disponible réduit à 1'758 fr. à partager entre lui (2 parts) et ses 4 enfants mineurs (1 part chacun), soit 293 fr. la part d'excédent. Du 1er janvier 2027 au 31 juillet 2027 (25 ans d'F______, date supposée de la fin de sa contribution d'entretien) le disponible de l'appelant sera de 3'411 fr. 50 (4'854 fr. – [460 fr. + 560 fr. + 422 fr. 50 pour K______]). Ce disponible de 3'411 fr. 50 permet à l'appelant d'entretenir ses enfants majeurs (900 fr. et 331 fr.), soit un disponible réduit à 3'080 fr. 50 fr. à partager entre lui (2 parts) et ses 3 enfants mineurs (D______, B______ et K______, 1 part chacun), soit 616 fr. la part d'excédent. Du 1er août 2027 jusqu'au 31 mars 2028 (jusqu'à la majorité d'D______), le disponible de l'appelant sera de 3'411 fr. 50 (4'854 fr. – [460 fr. + 560 fr. + 422 fr. 50 fr.]). Ce disponible de 3'411 fr. 50 permet à l'appelant d'entretenir son fils majeur H______ (331 fr.), soit un disponible réduit à 3'080 fr. 50 à partager entre lui (2 parts) et ses 3 enfants mineurs (1 part chacun), soit 616 fr. la part d'excédent. Du 1er avril 2028 (fin de la contribution d'entretien fixée pour D______, devenu majeur) au 31 mai 2028 (majorité d'K______), le disponible de l'appelant sera de 3'871 fr. 50 (4'854 fr. – 560 fr. – 422 fr. 50). Ce disponible de 3'871 fr. 50 permet à l'appelant d'entretenir son fils majeur H______ (331 fr.), soit un disponible réduit à 3'540 fr. 50 fr. à partager entre lui (2</w:t>
      </w:r>
    </w:p>
    <w:p>
      <w:r>
        <w:t>- 20/23 -</w:t>
      </w:r>
    </w:p>
    <w:p>
      <w:r>
        <w:t>C/28198/2019 parts) et ses 2 enfants mineurs (K______ et B______, 1 part chacun), soit 885 fr. la part d'excédent. Du 1er juin 2028 au 31 décembre 2028 (25 ans de H______), le disponible de l'appelant sera de 4'294 fr. (4'854 fr. – 560 fr.). Ce disponible de 4'294 fr. permet à l'appelant d'entretenir son fils majeur H______ (331 fr.), soit un disponible réduit à 3'963 fr. à partager entre lui (2 parts) et son fils mineur B______ (1 part), soit 1'321 fr. la part d'excédent. Du 1er janvier 2029 au 30 juin 2031 (jusqu'au 15 ans de B______), le disponible de l'appelant sera de 4'294 fr. (4'854 fr. – 560 fr.), soit une part d'excédent de 1'431 fr. Du 1er juillet 2031 au 30 juin 2033 (majorité de B______), le disponible de l'appelant sera de 4'394 fr. (4'854 fr. – 460 fr.), soit une part d'excédent de 1'464 fr.</w:t>
      </w:r>
    </w:p>
    <w:p>
      <w:r>
        <w:t>Les contributions mensuelles d'entretien des intimés seront dès lors fixées comme suit :</w:t>
      </w:r>
    </w:p>
    <w:p>
      <w:r>
        <w:t>Pour D______ : 515 fr. (360 fr. + 155 fr.) du 1er décembre 2019 au 31 mars 2020, puis 680 fr. du 1er avril 2020 au 31 décembre 2020 (560 fr. + 122 fr. = 682 fr., arrêté à 680 fr.), puis 645 fr. du 1er janvier 2021 au 30 juin 2021 (360 fr. + 285 fr.), puis 845 fr. du 1er juillet 2021 au 31 mars 2026 (560 fr. + 276 fr. = 836 fr., arrêté à 840 fr.), puis 750 fr. du 1er avril 2026 au 31 décembre 2026 (460 fr. + 293 fr. = 753 fr., arrêté à 750 fr.), puis 900 fr. du 1er janvier 2027 au 31 juillet 2027 (460 fr. + 436 fr. = 896 fr., arrêté à 900 fr.), puis 860 fr. du 1er août 2027 au 31 mars 2028 (460 fr. + part d'excédent de 616 fr., mais limitée à 400 fr., sans quoi la contribution mensuelle d'entretien n'est plus en rapport avec les besoins effectifs d'D______).</w:t>
      </w:r>
    </w:p>
    <w:p>
      <w:r>
        <w:t>Pour B______ : 665 fr. (510 fr. + 155 fr.) du 1er décembre 2019 au 31 mars 2020, puis 632 fr. (510 fr. + 122 fr.) du 1er avril 2020 au 31 décembre 2020, puis 795 fr. (510 fr. + 285 fr.) du 1er janvier 2021 au 30 juin 2021, puis 840 fr. du 1er juillet 2021 au 31 mars 2026 (560 fr. + 276 fr. = 836 fr., arrêté à 840 fr.), puis à 850 fr. du 1er avril 2026 au 31 décembre 2026 (560 fr. + 293 fr. = 853 fr., arrêté à 850 fr.), puis 1'000 fr. du 1er janvier 2027 au 31 juillet 2027 (560 + 436 fr. = 996 fr., arrêté à 1'000 fr.), puis 800 fr. 1er août 2027 au 30 juin 2033, avec une limitation à 400 fr. de la part à l'excédent, sans quoi la contribution mensuelle d'entretien n'est plus en rapport avec les besoins effectifs de B______).</w:t>
      </w:r>
    </w:p>
    <w:p>
      <w:r>
        <w:t>L'appel est partiellement fondé, de sorte que les chiffres 1 et 2 du dispositif du jugement entrepris seront modifiés dans ce sens.</w:t>
      </w:r>
    </w:p>
    <w:p>
      <w:r>
        <w:t>- 21/23 -</w:t>
      </w:r>
    </w:p>
    <w:p>
      <w:r>
        <w:t>C/28198/2019</w:t>
      </w:r>
    </w:p>
    <w:p>
      <w:r>
        <w:t>Les chiffres 3 (clause d'indexation) et 4 (engagement de l'appelant d'annoncer les intimés à son employeur) n'ayant fait l'objet d'aucun grief, ils seront confirmés.</w:t>
      </w:r>
    </w:p>
    <w:p>
      <w:r>
        <w:rPr>
          <w:b/>
        </w:rPr>
        <w:t>E. 5.1</w:t>
      </w:r>
    </w:p>
    <w:p>
      <w:r>
        <w:t>Si l'instance d'appel statue à nouveau, elle se prononce sur les frais de la première instance (art. 318 al. 3 CPC).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modifications du jugement attaqué ne nécessitent pas de revoir le montant ou la répartition des frais de première instance arrêtés par le Tribunal conformément aux règles légales (art. 95, 96, 104 al. 1, 107 al. 1 let. c CPC; art. 5, 15 et 32 du Règlement fixant le tarif des frais en matière civile (RTFMC), RSGE E 1 05.10).</w:t>
      </w:r>
    </w:p>
    <w:p>
      <w:r>
        <w:rPr>
          <w:b/>
        </w:rPr>
        <w:t>E. 5.2</w:t>
      </w:r>
    </w:p>
    <w:p>
      <w:r>
        <w:t>Les frais judiciaires de l'appel seront fixés à 1'000 fr. (art. 5, 13, 32 et 35 RTFMC). Pour des motifs d'équité liés à la nature et à l'issue du litige, ils seront répartis à parts égales entre les parties (art. 95, 104 al. 1, 105, 106 al. 1 et 107 al. 1 let. c CPC). Les intimés étant au bénéfice de l'assistance juridique, ces frais seront provisoirement laissés à la charge de l'Etat de Genève qui pourra en demander le remboursement ultérieurement (art. 122 al. 1 let. b et 123 al. 1 CPC; art. 19 du Règlement sur l'assistance juridique et l'indemnisation des conseils juridiques et défenseurs d'office en matière civile, administrative et pénale (RAJ), RSGE E 2 05.04). La part de frais de l'appelant, de 500 fr. sera compensée avec l'avance de frais versée, acquise à l'Etat de Genève (art. 111 al. 1 CPC). Les Services financiers du Pouvoir judiciaire seront invités à verser à l'appelant le montant de 500 fr. au titre de remboursement des frais judiciaires d'appel. Pour des motifs d'équité liés à la nature et à l'issue du litige, chaque partie supportera ses propres dépens d'appel (art. 107 al. 1 let. c. CPC). * * * * *</w:t>
      </w:r>
    </w:p>
    <w:p>
      <w:r>
        <w:t>- 22/23 -</w:t>
      </w:r>
    </w:p>
    <w:p>
      <w:r>
        <w:t>C/28198/2019 PAR CES MOTIFS, La Chambre civile : A la forme : Déclare recevable l'appel interjeté le 18 octobre 2021 par A______ contre le jugement JTPI/11360/2021 rendu le 13 septembre 2021 par le Tribunal de première instance dans la cause C/28198/2019. Au fond : Annule les chiffres 1 et 2 du dispositif entrepris et, statuant à nouveau sur ces points : Condamne A______ à verser, par mois et d'avance, hors allocations familiales, en mains d'C______, au titre de l'entretien de l'enfant D______, né le ______ 2010 : - 515 fr. du 1er décembre 2019 au 31 mars 2020 - 680 fr. du 1er avril 2020 au 31 décembre 2020 - 845 fr. du 1er janvier 2021 au 30 juin 2021 - 840 fr. du 1er juillet 2021 au 31 mars 2026 - 750 fr. du 1er avril 2026 au 31 décembre 2026 - 900 fr. du 1er janvier 2027 au 31 juillet 2027 - 860 fr. du 1er août 2027 au 31 mars 2028. Condamne A______ à verser, par mois et d'avance, hors allocations familiales, en mains d'C______, au titre de l'entretien de l'enfant B______, né le ______ 2015: - 665 fr. du 1er décembre 2019 au 31 mars 2020 - 632 fr. du 1er avril 2020 au 31 décembre 2020 - 795 fr. du 1er janvier 2021 au 30 juin 2021 - 840 fr. du 1er juillet 2021 au 31 mars 2026 - 850 fr. du 1er avril 2026 au 31 décembre 2026 - 1'000 fr. du 1er janvier 2027 au 31 juillet 2027</w:t>
      </w:r>
    </w:p>
    <w:p>
      <w:r>
        <w:t>- 23/23 -</w:t>
      </w:r>
    </w:p>
    <w:p>
      <w:r>
        <w:t>C/28198/2019 - 800 fr. 1er août 2027 au 30 juin 2033. Confirme le jugement entrepris pour le surplus. Déboute les parties de toutes autres conclusions. Sur les frais : Arrête les frais judiciaires d'appel à 1'000 fr. et les répartit à raison de la moitié à charge d'A______, et de l'autre moitié à charge et des mineurs D______ et B______, pris conjointement et solidairement. Compense la part d'A______ avec l'avance de frais qu'il a fournie, acquise à l'Etat de Genève. Dit que la part des mineurs D______ et B______ est provisoirement laissée à la charge de l'Etat de Genève. Invite les Services financiers du Pouvoir judiciaire à verser à A______ le montant de 500 fr. au titre de remboursement des frais judiciaires d'appel.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