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ACJC/688/2020 vom 25. Mai 2020</w:t>
      </w:r>
    </w:p>
    <w:p>
      <w:r>
        <w:t>GE Cour de justice, 2020-05-25, FR</w:t>
      </w:r>
    </w:p>
    <w:p>
      <w:r>
        <w:rPr>
          <w:b/>
        </w:rPr>
        <w:t xml:space="preserve">Quelle: </w:t>
      </w:r>
      <w:r>
        <w:t>https://mcp.opencaselaw.ch/entscheid/ge_gerichte_ACJC_688_2020</w:t>
      </w:r>
    </w:p>
    <w:p>
      <w:r>
        <w:t>FR: GE_GERICHTE ACJC/688/2020 du 25 mai 2020</w:t>
      </w:r>
    </w:p>
    <w:p>
      <w:r>
        <w:t>IT: GE_GERICHTE ACJC/688/2020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1.2).</w:t>
      </w:r>
    </w:p>
    <w:p>
      <w:r>
        <w:rPr>
          <w:b/>
        </w:rPr>
        <w:t>E. 1.2</w:t>
      </w:r>
    </w:p>
    <w:p>
      <w:r>
        <w:t>En l'espèce, compte tenu du montant du loyer en 13'000 fr. par mois et des conclusions pécuniaires prises par les parties, la valeur litigieuse est supérieure à 10'000 fr., de sorte que la voie de l'appel est ouverte. L'appel a par ailleurs été interjeté dans le délai et suivant la forme prescrits par la loi (art. 311 al. 1 et 314 CPC) de sorte qu'il est recevable, sous réserve des conclusions subsidiaires des appelants, traitées sous consid. 2 ci-dessous.</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Les appelants ont produit une pièce nouvelle et ont pris des conclusions nouvelles subsidiaires en réduction du loyer.</w:t>
      </w:r>
    </w:p>
    <w:p>
      <w:r>
        <w:rPr>
          <w:b/>
        </w:rPr>
        <w:t>E. 2.1</w:t>
      </w:r>
    </w:p>
    <w:p>
      <w:r>
        <w:t>Selon l'art. 317 al. 1 CPC, un moyen de preuve nouveau n'est pris en compte au stade de l'appel que s'il est produit sans retard (let. a) et ne pouvait l'être devant la première instance bien que la partie qui s'en prévaut ait fait preuve de la diligence requise (let. b). Aux termes de l'art. 317 al. 2 CPC, la demande ne peut être modifiée que si les conditions fixées à l'art. 227 al. 1 CPC, sont remplies et si la modification repose sur des faits ou des moyens de preuve nouveaux.</w:t>
      </w:r>
    </w:p>
    <w:p>
      <w:r>
        <w:t>La nature particulière de la procédure sommaire de protection des cas clairs de l'art. 257 CPC exige que le juge d'appel apprécie les faits sur la base des preuves déjà appréciées par le premier juge. La production de pièces nouvelles est ainsi</w:t>
      </w:r>
    </w:p>
    <w:p>
      <w:r>
        <w:t>- 6/11 -</w:t>
      </w:r>
    </w:p>
    <w:p>
      <w:r>
        <w:t>C/24572/2019 exclue, même si celles-ci pourraient être prises en considération selon l'art. 317 al. 1 CPC (arrêts du Tribunal fédéral 4A_312/2013 du 17 octobre 2013 consid. 3.2; 4A_420/2012 du 7 novembre 2012 consid. 5; ATF 144 III 462 consid. 3.3.2).</w:t>
      </w:r>
    </w:p>
    <w:p>
      <w:r>
        <w:rPr>
          <w:b/>
        </w:rPr>
        <w:t>E. 2.2</w:t>
      </w:r>
    </w:p>
    <w:p>
      <w:r>
        <w:t>En l'espèce, la pièce 6 nouvelle produite par les appelants est irrecevable, conformément à la jurisprudence susmentionnée. Il en va de même de leurs conclusions subsidiaires nouvelles en réduction du loyer, qui ne se fondent sur aucun fait nouveau recevable en application de l'art. 317 CPC.</w:t>
      </w:r>
    </w:p>
    <w:p>
      <w:r>
        <w:t>Le récépissé d'envoi de la pièce 5 des appelants est par contre recevable, car il ne s'agit pas d'une pièce nouvelle.</w:t>
      </w:r>
    </w:p>
    <w:p>
      <w:r>
        <w:rPr>
          <w:b/>
        </w:rPr>
        <w:t>E. 3</w:t>
      </w:r>
    </w:p>
    <w:p>
      <w:r>
        <w:t>Le Tribunal a retenu que les allégations des appelants concernant les défauts de la villa n'étaient pas suffisantes pour faire échec aux prétentions de l'intimée, étant précisé que les appelants n'avaient entrepris aucune démarche en lien avec les prétendus défauts. Les loyers et indemnités pour occupation illicite pour la période de juin à décembre 2019 étaient par conséquent dus. Les conclusions de l'intimée en paiement d'une indemnité pour occupation illicite jusqu'à reddition des locaux étaient par contre irrecevables.</w:t>
      </w:r>
    </w:p>
    <w:p>
      <w:r>
        <w:t>Les appelants soutiennent que l'état de fait est contesté car ils avaient, peu après leur prise de possession de la villa, fait valoir que celle-ci était affectée de nombreux défauts. Les plus importants consistaient dans le fait que deux portes fenêtres du rez-de-chaussée ne fermaient pas, ce qui causait des problèmes de sécurité et avait engendré beaucoup d'inquiétude pour eux. Les conclusions en paiement de l'intimée devaient ainsi être ainsi déclarées irrecevables, ce qui entraînait le rejet de la requête de cas clair dans son ensemble.</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w:t>
      </w:r>
    </w:p>
    <w:p>
      <w:r>
        <w:t>- 7/11 -</w:t>
      </w:r>
    </w:p>
    <w:p>
      <w:r>
        <w:t>C/24572/2019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(arrêt du Tribunal fédéral 4A_295/2017 du 25 avril 2018 consid. 3). Lorsque la demande porte sur différentes prétentions, le juge peut admettre partiellement le cas clair et le juger partiellement irrecevable (BOHNET, Commentaire romand, n. 16a ad art. 257 CPC).</w:t>
      </w:r>
    </w:p>
    <w:p>
      <w:r>
        <w:rPr>
          <w:b/>
        </w:rPr>
        <w:t>E. 3.2</w:t>
      </w:r>
    </w:p>
    <w:p>
      <w:r>
        <w:t>En l'espèce, contrairement à ce qu'a retenu le Tribunal, il apparaît que les appelants ont fait valoir le 4 octobre 2018, à savoir quelques mois après leur entrée dans la villa louée, que celle-ci était affectée de nombreux défauts. Le fait que le courrier en question ait été adressé à F______, administrateur de la bailleresse, à l'adresse de la société G______ SA et non à celle de l'intimée n'est pas pertinent. Ces deux entités qui avaient, à l'époque des faits, les mêmes organes, à savoir I______ et F______, sont toutes les deux sises à H______ (VS) font en effet visiblement partie du même groupe de sociétés. Rien ne permet par conséquent de retenir que le courrier des appelants du 4 octobre 2018 ne serait pas parvenu à l'intimée. Celle-ci ne le soutient d'ailleurs pas. L'existence de défauts est rendue vraisemblable par le constat d'état des lieux de sortie, établi le 9 octobre 2019. En effet, vu la nature des défauts, à savoir notamment deux portes-fenêtres du rez-de-chaussée qui ne ferment pas, des fuites d'eau, des traces d'humidité et des fissures dans les murs et compte tenu de la courte durée du bail, ceux-ci ne sont probablement pas imputables aux appelants. Cela n'est au demeurant pas allégué par l'intimée, dont la mandataire a souligné qu'ils avaient rendu les locaux en très bon état. Il n'est pas non plus établi, contrairement à ce que fait valoir l'intimée, que les appelants connaissaient et avaient accepté ces défauts au moment de l'état des lieux d'entrée.</w:t>
      </w:r>
    </w:p>
    <w:p>
      <w:r>
        <w:t>- 8/11 -</w:t>
      </w:r>
    </w:p>
    <w:p>
      <w:r>
        <w:t>C/24572/2019 Ledit état des lieux d'entrée n'a pas été produit et la teneur du courrier des appelants du 4 octobre 2018 contredit les allégations de l'intimée sur ce point. Il ressort en effet de cette lettre que plusieurs échanges de correspondances sont intervenus entre les parties au sujet des défauts et que l'intimée avait promis d'en réparer une partie, ce qu'elle n'a pas fait. Les défauts allégués ne sont par ailleurs pas insignifiants. Il résulte de ce qui précède que les appelants ont fait valoir devant le Tribunal des objections et exceptions motivées et concluantes à la prétention en paiement formée par l'intimée. L'on ne saurait, sur la base du dossier et des moyens de preuve limités disponibles dans le cadre d'une procédure pour cas clair, écarter d'emblée comme infondée la créance en réduction du loyer opposée en compensation par les appelants à l'intimée. L'état de fait relatif aux conclusions en paiement de l'intimée est par conséquent litigieux et n'est pas susceptible d'être immédiatement prouvé, de sorte qu'il n'y a pas à faire droit, dans le cadre de la présente procédure en cas clair, aux conclusions en paiement de l'intimée dans la mesure où celles-ci dépassent le montant reconnu par les appelants, soit 39'000 fr. Le chiffre 3 du dispositif du jugement querellé sera dès lors réformé en ce sens que les appelants seront condamnés à verser 39'000 fr. à l'intimée. Cette somme portera intérêts moratoires à 5% l'an dès le 1er septembre 2019, cette dernière date n'étant contestée par aucune des parties. Les conclusions en paiement de l'intimée seront déclarées irrecevables pour le surplus. Le fait que la prétention en paiement de l'intimée soit partiellement écartée n'a pas pour conséquence, contrairement à ce que les appelants soutiennent, d'entraîner l'irrecevabilité des conclusions en évacuation et en exécution prises par l'intimée. En effet, le cas d'espèce se distingue de celui ayant donné lieu à l'arrêt du Tribunal fédéral 4A_768/2012 cité par les appelants en ce sens que les différentes conclusions de l'intimée sont divisibles et portent sur des prétentions différentes. Le cas est clair s'agissant de l'évacuation et de l'exécution de celle-ci. En effet, les appelants ne contestent pas que le bail a pris fin et ils n'ont formé aucun grief contre les mesures d'exécution prononcées par le Tribunal. Les chiffres 1 et 2 du dispositif du jugement querellé seront par conséquent confirmés.</w:t>
      </w:r>
    </w:p>
    <w:p>
      <w:r>
        <w:t>- 9/11 -</w:t>
      </w:r>
    </w:p>
    <w:p>
      <w:r>
        <w:t>C/24572/2019</w:t>
      </w:r>
    </w:p>
    <w:p>
      <w:r>
        <w:rPr>
          <w:b/>
        </w:rPr>
        <w:t>E. 4</w:t>
      </w:r>
    </w:p>
    <w:p>
      <w:r>
        <w:t>A teneur de l'art. 22 al. 1 LaCC, il n'est pas prélevé de frais dans les causes soumises à la juridiction des baux et loyers. * * * *</w:t>
      </w:r>
    </w:p>
    <w:p>
      <w:r>
        <w:t>- 10/11 -</w:t>
      </w:r>
    </w:p>
    <w:p>
      <w:r>
        <w:t>C/24572/2019 PAR CES MOTIFS, La Chambre des baux et loyers : A la forme : Déclare recevable l'appel interjeté le 31 janvier 2020 par A______ et B______ contre le jugement JTBL/1263/2019 rendu le 10 décembre 2019 par le Tribunal des baux et loyers dans la cause C/24572/2019, sous réserve de la conclusion subsidiaire no 7 des appelants tendant à ce que la Cour dise que les loyers des mois d'octobre 2018 à septembre 2019 doivent être réduits à 9'100 fr., laquelle est irrecevable. Au fond : Annule le chiffre 3 de ce jugement et, statuant à nouveau : Condamne A______ et B______, pris conjointement et solidairement, à payer à C______ SA 39'000 fr. avec intérêts moratoires à 5% l'an dès le 1er septembre 2019. Déclare irrecevables pour le surplus les conclusions en paiement de C______ SA. Confirme le jugement pour le surplus. Dit que la procédure est gratuite. Déboute les parties de toutes autres conclusions. Siégeant : Madame Sylvie DROIN, présidente; Madame Pauline ERARD, Madame Fabienne GEISINGER-MARIETHOZ, juges; Monsieur Alain MAUNOIR, Monsieur Grégoire CHAMBAZ, juges assesseurs; Madame Maïté VALENTE, greffière.</w:t>
      </w:r>
    </w:p>
    <w:p>
      <w:r>
        <w:t>La présidente : Sylvie DROIN</w:t>
      </w:r>
    </w:p>
    <w:p>
      <w:r>
        <w:t>La greffière : Maïté VALENTE</w:t>
      </w:r>
    </w:p>
    <w:p>
      <w:r>
        <w:t>- 11/11 -</w:t>
      </w:r>
    </w:p>
    <w:p>
      <w:r>
        <w:t>C/24572/2019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