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ACJC/688/2017 vom 12. Juni 2017</w:t>
      </w:r>
    </w:p>
    <w:p>
      <w:r>
        <w:t>GE Cour de justice, 2017-06-12, FR</w:t>
      </w:r>
    </w:p>
    <w:p>
      <w:r>
        <w:rPr>
          <w:b/>
        </w:rPr>
        <w:t xml:space="preserve">Quelle: </w:t>
      </w:r>
      <w:r>
        <w:t>https://mcp.opencaselaw.ch/entscheid/ge_gerichte_ACJC_688_2017</w:t>
      </w:r>
    </w:p>
    <w:p>
      <w:r>
        <w:t>FR: GE_GERICHTE ACJC/688/2017 du 12 juin 2017</w:t>
      </w:r>
    </w:p>
    <w:p>
      <w:r>
        <w:t>IT: GE_GERICHTE ACJC/688/2017 del 12 giugno 2017</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- 18/33 -</w:t>
      </w:r>
    </w:p>
    <w:p>
      <w:r>
        <w:t>C/9210/2012 l'appel est recevable si la valeur litigieuse au dernier état des conclusions est de 10'000 fr. au moins (art. 308 al. 2 CPC).</w:t>
      </w:r>
    </w:p>
    <w:p>
      <w:r>
        <w:t>Selon la jurisprudence, les contestations portant sur l'usage d'une chose louée sont de nature pécuniaire (arrêts du Tribunal fédéral 4A_447/2013 du 20 novembre 2013 consid. 1; 4A_656/2010 du 14 février 2011 consid. 1.1, non publié aux ATF 137 III 208).</w:t>
      </w:r>
    </w:p>
    <w:p>
      <w:r>
        <w:rPr>
          <w:b/>
        </w:rPr>
        <w:t>E. 1.2</w:t>
      </w:r>
    </w:p>
    <w:p>
      <w:r>
        <w:t>Les dernières conclusions des parties prises en première instance se chiffrent à 161'494 fr. (sous déduction d'un montant de 26'640 fr. à titre d'un loyer de gérance équitable) pour l'appelante et à 147'414 fr. 90 pour l'intimée.</w:t>
      </w:r>
    </w:p>
    <w:p>
      <w:r>
        <w:t>Le montant minimal de 10'000 fr. est atteint si bien que la voie de l'appel est ouverte.</w:t>
      </w:r>
    </w:p>
    <w:p>
      <w:r>
        <w:rPr>
          <w:b/>
        </w:rPr>
        <w:t>E. 1.3</w:t>
      </w:r>
    </w:p>
    <w:p>
      <w:r>
        <w:t>L'appel a été interjeté dans le délai et selon la forme prescrits par la loi (art. 130, 131, 311 al. 1 CPC), de sorte qu'il est recevable.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2.1</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w:t>
      </w:r>
    </w:p>
    <w:p>
      <w:r>
        <w:t>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w:t>
      </w:r>
    </w:p>
    <w:p>
      <w:r>
        <w:t>- 19/33 -</w:t>
      </w:r>
    </w:p>
    <w:p>
      <w:r>
        <w:t>C/9210/2012 consid. 2.3; 8C_104/2012 du 26 juin 2012 consid. 3.1). Il appartient au Tribunal de garantir dans tous les cas que le droit de répliquer puisse être effectivement exercé (arrêt du Tribunal fédéral 1C_142/2012 du 18 décembre 2012 consid. 2.4).</w:t>
      </w:r>
    </w:p>
    <w:p>
      <w:r>
        <w:t>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de la CourEDH Joos c/ Suisse du 15 novembre 2012, § 27 ss, en particulier § 30-32)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w:t>
      </w:r>
    </w:p>
    <w:p>
      <w:r>
        <w:rPr>
          <w:b/>
        </w:rPr>
        <w:t>E. 2.2</w:t>
      </w:r>
    </w:p>
    <w:p>
      <w:r>
        <w:t>En l'espèce, l'appelante se plaint d'une violation de l'art. 232 CPC en ce sens que le Tribunal aurait dû déclarer irrecevable la réplique sur plaidoiries écrites déposée par l'intimée le 16 septembre 2015.</w:t>
      </w:r>
    </w:p>
    <w:p>
      <w:r>
        <w:t>Or, il résulte de la jurisprudence susmentionnée que le terme de réplique contenu à l'art. 232 CPC doit s'entendre dans un sens large et couvre toute prise de position versée au dossier, quelle que soit sa dénomination procédurale.</w:t>
      </w:r>
    </w:p>
    <w:p>
      <w:r>
        <w:t>Partant, c'est à tort que l'appelante se prévaut de l'irrecevabilité de la réplique sur plaidoiries écrites de l'intimée déposée le 16 septembre 2015, soit moins de quinze jours après qu'elle ait eu connaissance des écritures de l'appelante du 28 août 2015, le Tribunal ayant ainsi respecté le droit d'être entendu de l'intimée en ne l'écartant pas des débats sans que la moindre violation des règles de procédure ne puisse lui être reprochée.</w:t>
      </w:r>
    </w:p>
    <w:p>
      <w:r>
        <w:t>L'appelante sera donc déboutée sur ce point.</w:t>
      </w:r>
    </w:p>
    <w:p>
      <w:r>
        <w:t>- 20/33 -</w:t>
      </w:r>
    </w:p>
    <w:p>
      <w:r>
        <w:t>C/9210/2012</w:t>
      </w:r>
    </w:p>
    <w:p>
      <w:r>
        <w:rPr>
          <w:b/>
        </w:rPr>
        <w:t>E. 3</w:t>
      </w:r>
    </w:p>
    <w:p>
      <w:r>
        <w:t>Les parties divergent sur la nature et la portée du contrat signé entre elles le 23 février 2009.</w:t>
      </w:r>
    </w:p>
    <w:p>
      <w:r>
        <w:t>Le Tribunal des baux et loyers a qualifié ce contrat, après l'avoir interprété selon la réelle et commune intention des parties, de contrat de bail à ferme non agricole pendant la période contractuelle du 1er juin 2009 au 31 mai 2012.</w:t>
      </w:r>
    </w:p>
    <w:p>
      <w:r>
        <w:t>L'appelante remet en cause cette appréciation, soutenant que l'intimée avait qualifié le contrat de vente à terme, avec paiements échelonnés, ce qui n'était pas la volonté de l'appelante et l'avait conduite à résoudre le contrat.</w:t>
      </w:r>
    </w:p>
    <w:p>
      <w:r>
        <w:t>Il y a donc lieu d'examiner en premier lieu si la qualification du contrat retenue par les premiers juges a été faite conformément aux règles d'interprétation des contrats, avant tout examen d'une éventuelle erreur essentielle ou d'un dol.</w:t>
      </w:r>
    </w:p>
    <w:p>
      <w:r>
        <w:rPr>
          <w:b/>
        </w:rPr>
        <w:t>E. 3.1</w:t>
      </w:r>
    </w:p>
    <w:p>
      <w:r>
        <w:t>La jurisprudence admet qu'un contrat, en tant qu'il prévoit la mise en gérance libre d'un établissement public complètement équipé moyennant paiement d'une redevance mensuelle (loyer ou fermage), répond à la qualification du bail à ferme non agricole, réglementé par les art. 275 et ss CO (cf. à ce propos, arrêt du Tribunal fédéral 4C_167/2002 du 8 octobre 2002, consid. 2.3 et références citées).</w:t>
      </w:r>
    </w:p>
    <w:p>
      <w:r>
        <w:rPr>
          <w:b/>
        </w:rPr>
        <w:t>E. 3.2</w:t>
      </w:r>
    </w:p>
    <w:p>
      <w:r>
        <w:t>Face à une convention prévoyant la cession du mobilier, de l'agencement, du matériel, des installations, ainsi que du droit au bail, de la clientèle et de l'enseigne, la jurisprudence a déjà admis que le contrat de remise de commerce devait être qualifié de contrat sui generis (arrêt du Tribunal fédéral C.294/1986 du 10 décembre 1986 consid. 2a, publié in SJ 1987 p. 179 s.; ATF 129 III 18 consid. 2.1).</w:t>
      </w:r>
    </w:p>
    <w:p>
      <w:r>
        <w:t>La remise de commerce est un contrat sui generis, parce que, en raison de la diversité des prestations, elle ne peut pas être qualifiée de vente mobilière. Comme le relève l'arrêt cité, une cession de commerce n'est pas, sans autre examen, soumise aux règles de la vente mobilière; il faut au contraire rechercher la règle qui s'adapte le mieux en fonction de la prestation qui donne matière au litige (cf. arrêt précité, ibidem).</w:t>
      </w:r>
    </w:p>
    <w:p>
      <w:r>
        <w:rPr>
          <w:b/>
        </w:rPr>
        <w:t>E. 3.3</w:t>
      </w:r>
    </w:p>
    <w:p>
      <w:r>
        <w:t>Pour déterminer ce que les parties voulaient, le juge doit recourir en premier lieu à l'interprétation subjective, c'est-à-dire rechercher la réelle et commune intention des parties, le cas échéant empiriquement, sur la base d'indices, sans s'arrêter aux expressions inexactes dont elles ont pu se servir (art. 18 al. 1 CO; ATF 132 III 268 consid. 2.3.2).</w:t>
      </w:r>
    </w:p>
    <w:p>
      <w:r>
        <w:t>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ce qui ne ressort pas déjà du</w:t>
      </w:r>
    </w:p>
    <w:p>
      <w:r>
        <w:t>- 21/33 -</w:t>
      </w:r>
    </w:p>
    <w:p>
      <w:r>
        <w:t>C/9210/2012 simple fait qu'elle l'affirme en procédure, mais doit résulter de l'administration des preuves (arrêt du Tribunal fédéral 5C.252/2004 du 30 mai 2005, consid. 4.3) - qu'il doit recourir à l'interprétation objective, à savoir rechercher la volonté subjective des parties, en déterminant le sens que, d'après les règles de la bonne foi, chacune d'elles pouvait et devait raisonnablement prêter aux déclarations de volonté de l'autre (application du principe de la confiance; ATF 132 III 268 consid. 2.3.2). Ce principe permet d'imputer à une partie le sens objectif de sa déclaration ou de son comportement, même si celui-ci ne correspond à pas à sa volonté intime (ATF 130 III 417 consid. 3.2; 129 III 118 consid. 2.5; arrêt du Tribunal fédéral 4A_205/2016 du 28 juin 2016 consid. 2.1).</w:t>
      </w:r>
    </w:p>
    <w:p>
      <w:r>
        <w:t>Le juge analyse, par interprétation téléologique, les négociations, la systématique ou les termes du contrat à la lumière de l'objectif contractuel. Le but que les parties poursuivent peut renseigner sur leurs intentions respectives et permet de compléter, rectifier ou même corriger le sens littéral du texte (THEVENOZ/WERRO, Commentaire romand CO I – art. 1 à 520 CO, ad art. 18 CO n. 37). Lorsque les parties ont conclu un contrat composé ou un contrat mixte réunissant diverses conventions distinctes, les différents éléments du contrat dépendent les uns des autres et sont tous soumis à un sort juridique commun. Pour interpréter le contrat dans son ensemble,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(THEVENOZ/WERRO, op.cit., n. 40 ; SJ 1998 I 320 consid. 4b).</w:t>
      </w:r>
    </w:p>
    <w:p>
      <w:r>
        <w:t>Lorsqu'il subsiste un doute sur l'intention des parties, le juge donnera la préférence à l'interprétation qui permet de sauvegarder le contrat en lui prêtant un sens raisonnable. Il faut retenir, parmi deux ou plusieurs sens possible, celui qui permet de régler le mieux l'ensemble du contrat (THEVENOZ/WERRO, op.cit., n. 42 et jurisprudences citées).</w:t>
      </w:r>
    </w:p>
    <w:p>
      <w:r>
        <w:t>La jurisprudence a également développé un concept comparable au principe de la favor negotii voulant qu'en cas de pluralité d'interprétations possibles, le juge retienne celle qui donne un sens au contrat, en retenant que les parties sont présumées avoir voulu un contrat raisonnable et juridiquement correct; le juge élimine celles des interprétations qui aboutiraient à un échec du contrat pour préférer celles qui permet de le maintenir (THEVENOZ/WERRO, op.cit., n. 43 et jurisprudences citées).</w:t>
      </w:r>
    </w:p>
    <w:p>
      <w:r>
        <w:rPr>
          <w:b/>
        </w:rPr>
        <w:t>E. 3.4</w:t>
      </w:r>
    </w:p>
    <w:p>
      <w:r>
        <w:t>En l'espèce, les parties ont dénommé le contrat du 23 février 2009 "contrat de gérance libre avec option de vente".</w:t>
      </w:r>
    </w:p>
    <w:p>
      <w:r>
        <w:t>- 22/33 -</w:t>
      </w:r>
    </w:p>
    <w:p>
      <w:r>
        <w:t>C/9210/2012</w:t>
      </w:r>
    </w:p>
    <w:p>
      <w:r>
        <w:t>Il découle du contexte contractuel, apprécié dans son ensemble, que la volonté des parties consistait à remettre la gérance libre du commerce à l'appelante pendant la période contractuelle de trois ans, soit du 1er juin 2009 au 31 mai 2012. Ces points sont textuellement repris notamment aux art. 1 et 2 du contrat et dans d'autres dispositions contractuelles faisant référence à la gérance libre.</w:t>
      </w:r>
    </w:p>
    <w:p>
      <w:r>
        <w:t>L'option d'acquisition du fonds de commerce, prévue à l'art. 4, devait être exprimée par A______ à l'échéance du contrat et se matérialisait par le transfert des deux parts sociales de B______ en mains de A______ et le paiement, au 31 mai 2012, de la somme de 100'000 fr. par cette dernière.</w:t>
      </w:r>
    </w:p>
    <w:p>
      <w:r>
        <w:t>Il résulte du texte même du contrat que cette acquisition était une option ouverte à l'appelante, cette dernière ayant la possibilité de racheter le fonds de commerce. L'emploi de la forme potestative exprime une volonté concordante des parties de différer l'exercice de cette option. Il y a lieu, à ce stade déjà, de rejeter une volonté des parties de conclure une vente à terme, comme soutenu dans un premier temps par l'intimée.</w:t>
      </w:r>
    </w:p>
    <w:p>
      <w:r>
        <w:t>Ce point est corroboré par l'art. 23 du contrat qui, dans l'hypothèse où l'option de rachat du fonds de commerce par le transfert des parts sociales de l'intimée n'était pas activée par l'appelante, l'intimée reprenait le fonds de commerce à son nom et conservait les loyers de gérance déjà réglés.</w:t>
      </w:r>
    </w:p>
    <w:p>
      <w:r>
        <w:t>Certes, la finalité de cette convention était l'acquisition du fonds de commerce par l'appelante à l'échéance du contrat, par le paiement d'une somme complémentaire de 100'000 fr. et le rachat des parts sociales de l'intimée. Toutefois, le témoin R______, qui a assisté les parties dans la rédaction de leur convention, a confirmé qu'il ne s'agissait que d'une possibilité offerte à l'appelante.</w:t>
      </w:r>
    </w:p>
    <w:p>
      <w:r>
        <w:t>Cette finalité n'empêchait toutefois nullement les parties de convenir d'une mise en gérance libre jusqu'au 31 mai 2012 et de combiner cette gérance avec une option d'achat du fonds de commerce. La vente du fonds de commerce étant l'objectif, les parties ont donc arrêté le montant de la gérance libre en se fondant sur un prix de vente de 265'000 fr., qui a été ensuite ventilé par tranches annuelles de 55'000 fr., point qui a été confirmé par le témoin R______.</w:t>
      </w:r>
    </w:p>
    <w:p>
      <w:r>
        <w:t>Ainsi, l'intitulé de la convention du 23 février 2009 traduit fidèlement la forme contractuelle que les parties ont voulu donner à leurs relations d'affaires, ces dernières étant libres de conclure un contrat composé ou un contrat mixte réunissant diverses conventions distinctes.</w:t>
      </w:r>
    </w:p>
    <w:p>
      <w:r>
        <w:t>En effet, l'appelante a, dès l'origine du conflit - apparu dès sa demande de couverture des frais d'importantes réparations de la chose affermée en juin 2010 -, considéré être lié par un contrat de gérance libre jusqu'au 31 mai 2012, avec une option d'achat du fonds de commerce.</w:t>
      </w:r>
    </w:p>
    <w:p>
      <w:r>
        <w:t>- 23/33 -</w:t>
      </w:r>
    </w:p>
    <w:p>
      <w:r>
        <w:t>C/9210/2012</w:t>
      </w:r>
    </w:p>
    <w:p>
      <w:r>
        <w:t>Quant à l'intimée, elle admet également, dans sa toute première détermination du 25 janvier 2011, que la vente avait pris la forme d'un contrat de gérance et était ferme au 31 mai 2012. Toutefois, la vente du fonds de commerce, comme retenu ci-dessus, n'était ni ferme, ni, partant, acquise dès la signature du contrat en février 2009 : il ressort en effet de l'interprétation du contrat qu'une telle volonté ne pouvait être déduite de cette convention. L'appréciation erronée de l'intimée sur ce point du contrat n'est pas déterminante, les dénominations inexactes utilisées par les parties devant être écartées lorsqu'il y a lieu de déterminer leur réelle et commune intention. Il n'en demeure pas moins que la convention était parfaite sur la volonté des parties d'être liées contractuellement par un contrat de gérance libre pour la période du 1er juin 2009 au 31 mai 2012.</w:t>
      </w:r>
    </w:p>
    <w:p>
      <w:r>
        <w:t>L'intimée s'est d'ailleurs ralliée à cette interprétation qu'elle ne remet plus en cause en appel.</w:t>
      </w:r>
    </w:p>
    <w:p>
      <w:r>
        <w:t>Finalement, le conflit trouve davantage son origine dans la volonté de l'appelante d'anticiper le rachat du fonds de commerce et de revoir le prix de vente convenu en février 2009 - ce que E______ a confirmé en audience et qui découle de l'offre faite en ce sens par l'appelante en fin d'année 2011 - que sur un désaccord des parties sur la portée du contrat, qui a conduit l'appelante à le résoudre.</w:t>
      </w:r>
    </w:p>
    <w:p>
      <w:r>
        <w:t>Le Tribunal a donc retenu à juste titre que les parties ne divergeaient pas sur leur volonté d'être liées par un contrat de gérance libre pour la période du 1er juin 2009 au 31 mai 2012.</w:t>
      </w:r>
    </w:p>
    <w:p>
      <w:r>
        <w:t>Les premiers juges ont donc procédé à une interprétation correcte du contrat, le fait de suivre une interprétation favorisant le maintien de celui-ci étant conforme à la jurisprudence (cf. à ce propos, ATF 122 III 362 consid. 4b).</w:t>
      </w:r>
    </w:p>
    <w:p>
      <w:r>
        <w:rPr>
          <w:b/>
        </w:rPr>
        <w:t>E. 3.5</w:t>
      </w:r>
    </w:p>
    <w:p>
      <w:r>
        <w:t>L'interprétation subjective des parties ayant permis de déterminer leur réelle et commune intention, il n'y a pas lieu de se pencher sur l'existence d'un éventuel vice du consentement au sens des art. 23, 24 ou 28 CO.</w:t>
      </w:r>
    </w:p>
    <w:p>
      <w:r>
        <w:t>En effet, c'est lorsque le juge procède à une interprétation objective fondée sur le principe de la confiance, que le contrat est interprété conformément à la compréhension du destinataire et contre celle du déclarant. On parle alors d'une erreur dans la déclaration, qui, si elle est essentielle (art. 24 CO), permet au déclarant d'attaquer le contrat en évoquant les règles sur le vice du consentement des art. 23 et ss CO (THEVENOZ/WERRO, op.cit., ad art. 18 CO n. 37 Commentaire romand CO - art. 1 à 520 CO ad art. 18 CO n. 140 et 141).</w:t>
      </w:r>
    </w:p>
    <w:p>
      <w:r>
        <w:t>La Cour ayant confirmé l'interprétation subjective du contrat réalisée par le Tribunal, il n'y a donc pas la place pour invoquer l'existence d'une erreur essentielle ou d'un dol, et, par voie de conséquence, pour invalider le contrat au sens de l'art. 31 CO.</w:t>
      </w:r>
    </w:p>
    <w:p>
      <w:r>
        <w:t>- 24/33 -</w:t>
      </w:r>
    </w:p>
    <w:p>
      <w:r>
        <w:t>C/9210/2012</w:t>
      </w:r>
    </w:p>
    <w:p>
      <w:r>
        <w:t>Cette impossibilité d'invalider le contrat a été à juste titre retenue par les premiers juges au consid. 6.3 de leur décision lorsqu'ils ont examiné le montant de 55'000 fr. annuels convenus à titre de loyer annuel de gérance.</w:t>
      </w:r>
    </w:p>
    <w:p>
      <w:r>
        <w:t>Les premiers juges ont en effet admis que le contrat était également parfait sur la fixation du montant de la gérance libre pour la période du 1er juin 2009 au 31 mai 2012, soit 55'000 fr. par an.</w:t>
      </w:r>
    </w:p>
    <w:p>
      <w:r>
        <w:t>Il n'y a pas non plus lieu de revenir sur ce constat, qui découle du texte clair de l'art. 4 du contrat. Comme déjà retenu ci-dessus (cf. supra, consid. 3.4), il existait, depuis la conclusion du contrat, une volonté concordante des parties de fixer le loyer de la gérance pour cette période en se fondant sur le prix de vente du fonds de commerce qui a ensuite été ventilé. Cet accord sur le loyer de gérance ne résulte pas de l'art. 23 comme le soutient à tort l'appelante. Le Tribunal a simplement déduit de cette disposition contractuelle que l'appelante avait accepté que la somme de 55'000 fr. soit acquittée uniquement à titre de loyer de gérance et non à titre d'acompte sur la vente du fonds de commerce. Cette appréciation est conforme à la volonté des parties de combiner un contrat de gérance avec une option d'achat du fonds de commerce. L'art. 23 du contrat vient donc confirmer que dans l'hypothèse où l'appelante devait finalement renoncer à exercer l'option d'achat du fonds de commerce au 31 mai 2012, les loyers dus à titre de gérance restaient acquis à l'intimée tout comme la propriété du fonds de commerce.</w:t>
      </w:r>
    </w:p>
    <w:p>
      <w:r>
        <w:t>Enfin, l'appelante n'était pas profane en matière d'exploitation de commerce. Il découle du Registre du commerce que G______ via I______ - devenue ensuite A______ - exploitait depuis juillet 2005 une station-service avec shop; parallèlement à la gérance de l'épicerie B______, il gérait également un magasin de tabacs à l'enseigne N______. Il lui revenait donc, en commerçant averti et en cas de doutes sur le montant fixé dans le contrat du 23 février 2009, de s'assurer de la rentabilité du fonds de commerce avant la signature du contrat, ne pouvant présumer, comme retenu par les premiers juges, que ses intérêts soient sauvegardés par son partenaire contractuel (cf. à ce propos, JdT 1995 I 359, p. 364). La remise en question du fermage, composé du loyer annuel versé au bailleur de 55'800 fr. et du loyer de gérance de 55'000 fr. par an, ne pouvait ainsi intervenir au-delà du délai de trente jours ouverts pour contester le loyer initial (art. 253b al. 1 et 270 al. 1 CO; arrêt du Tribunal fédéral 4C.145/2002 du 19 août 2002 consid. 2.4).</w:t>
      </w:r>
    </w:p>
    <w:p>
      <w:r>
        <w:t>Il n'y a donc rien de critiquable dans le raisonnement du Tribunal de retenir que la liberté contractuelle des parties primait toute nécessité de protection légale accrue de l'appelante quant à la fixation du loyer de gérance pendant la période contractuelle du 1er juin 2009 au 31 mai 2012, ses intérêts étant suffisamment protégés par le droit de contester le loyer initial.</w:t>
      </w:r>
    </w:p>
    <w:p>
      <w:r>
        <w:t>- 25/33 -</w:t>
      </w:r>
    </w:p>
    <w:p>
      <w:r>
        <w:t>C/9210/2012</w:t>
      </w:r>
    </w:p>
    <w:p>
      <w:r>
        <w:t>Faute d'avoir agi dans le délai légal de trente jours visés à l'art. 270 al. 1 CO, l'appelante ne saurait valablement remettre en cause la fixation du loyer de gérance convenu à raison de 55'000 fr. annuels pour la période du 1er juin 2009 au 31 mai 2012.</w:t>
      </w:r>
    </w:p>
    <w:p>
      <w:r>
        <w:t>Partant, le jugement entrepris sera confirmé en tant qu'il condamne l'appelante à acquitter la somme de 55'000 fr. à titre de loyer de gérance pour la période du 1er juin 2011 au 31 mai 2012.</w:t>
      </w:r>
    </w:p>
    <w:p>
      <w:r>
        <w:rPr>
          <w:b/>
        </w:rPr>
        <w:t>E. 4</w:t>
      </w:r>
    </w:p>
    <w:p>
      <w:r>
        <w:t>Le Tribunal a retenu que, pour la période postérieure au 31 mai 2012, l'appelante se trouvait en situation d'occupation illicite des locaux, le contrat de bail à ferme ayant pris fin au 31 mai 2012.</w:t>
      </w:r>
    </w:p>
    <w:p>
      <w:r>
        <w:rPr>
          <w:b/>
        </w:rPr>
        <w:t>E. 4.1</w:t>
      </w:r>
    </w:p>
    <w:p>
      <w:r>
        <w:t>Lorsque les parties sont convenues expressément ou tacitement d'une durée déterminée, le bail prend fin sans congé à l'expiration de la durée convenue (art. 295 al. 1 CO). Cependant, si le fermier reste dans les locaux à l'échéance sans protestation de la bailleresse, le bail est reconduit tacitement et se renouvelle ensuite d'année en année aux mêmes conditions, sauf convention contraire (art. 295 al. 2 CO), mais chacune des parties peut résilier le bail renouvelé en observant le délai de congé légal pour la fin d'une année de bail (art. 295 al. 3 CO; arrêt du Tribunal fédéral 4A.379/2011 du 2 décembre 2011 consid. 2.2).</w:t>
      </w:r>
    </w:p>
    <w:p>
      <w:r>
        <w:rPr>
          <w:b/>
        </w:rPr>
        <w:t>E. 4.2</w:t>
      </w:r>
    </w:p>
    <w:p>
      <w:r>
        <w:t>L'art. 2 du contrat conclu entre les parties prévoit que celui-ci a une durée de trois ans et viendra à échéance le 31 mai 2012. Prise isolément, cette clause incite à penser qu'il s'agit d'un contrat de durée déterminée.</w:t>
      </w:r>
    </w:p>
    <w:p>
      <w:r>
        <w:t>Cette durée déterminée découle également des autres dispositions du contrat, dont aucune ne laisse à penser que la durée du contrat pourrait se prolonger au-delà du 31 mai 2012. Cette échéance ferme au 31 mai 2012 est rappelée à l'art. 4 du contrat. En outre, aucune clause du contrat n'ouvre le droit à une prolongation du contrat ou encore une possibilité pour l'une ou l'autre des parties de donner un congé pour un autre terme, moyennant un préavis. L'art. 3 ne traite que des cas pouvant autoriser l'intimée à mettre un terme au contrat de manière anticipée, pour justes motifs, dont il ne peut être déduit que le contrat serait un bail à ferme congéable.</w:t>
      </w:r>
    </w:p>
    <w:p>
      <w:r>
        <w:t>Le contrat de gérance a donc pris fin automatiquement, sans congé, au 31 mai 2012.</w:t>
      </w:r>
    </w:p>
    <w:p>
      <w:r>
        <w:t>Certes, comme l'ont retenu à juste titre les premiers juges, il est douteux qu'une résiliation rétroactive soit valable. Elle n'était toutefois pas nécessaire compte tenu de la durée déterminée du contrat.</w:t>
      </w:r>
    </w:p>
    <w:p>
      <w:r>
        <w:t>Il est en outre établi que l'intimée a protesté contre l'occupation illicite qui était faite des locaux depuis la fin du contrat. La résiliation, certes inutile, notifiée à</w:t>
      </w:r>
    </w:p>
    <w:p>
      <w:r>
        <w:t>- 26/33 -</w:t>
      </w:r>
    </w:p>
    <w:p>
      <w:r>
        <w:t>C/9210/2012 l'appelante le 18 septembre 2012 traduisait la volonté de l'intimée de ne pas tolérer l'occupation illicite au-delà du 31 mai 2012. L'appelante s'est d'ailleurs opposée au congé et donc à la restitution des locaux. Il n'y a dès lors aucune place pour l'existence d'un contrat de bail à ferme convenu tacitement.</w:t>
      </w:r>
    </w:p>
    <w:p>
      <w:r>
        <w:t>C'est à juste titre que le Tribunal s'est penché, pour la période d'exploitation illicite du 1er juin 2012 au 31 mars 2014, sur le montant de l'indemnité due à ce titre.</w:t>
      </w:r>
    </w:p>
    <w:p>
      <w:r>
        <w:rPr>
          <w:b/>
        </w:rPr>
        <w:t>E. 5.1</w:t>
      </w:r>
    </w:p>
    <w:p>
      <w:r>
        <w:t>Si le locataire ne restitue pas la chose louée (art. 267 CO) et reste dans les locaux alors que le bail a pris fin, il doit payer au bailleur une indemnité pour l'occupation des locaux, laquelle équivaut en principe au montant du loyer convenu (ATF 131 III 257 consid. 2 et 2.1; 119 II 437 consid. 3b/bb p. 441 s.). Dans une affaire de bail à ferme, il a été jugé que l'indemnité peut être fixée au même montant que le fermage convenu, pour autant que la jouissance du bien affermé non restitué soit équivalente à celle que le fermier retirait pendant le contrat; si la jouissance est restreinte, l'indemnité doit être réduite (ATF 131 III 257 consid. 2.3; arrêt du Tribunal fédéral 4A.96/2015 du 1er juin 2015 consid. 3.3).</w:t>
      </w:r>
    </w:p>
    <w:p>
      <w:r>
        <w:rPr>
          <w:b/>
        </w:rPr>
        <w:t>E. 5.2.1</w:t>
      </w:r>
    </w:p>
    <w:p>
      <w:r>
        <w:t>Les premiers juges ont retenu que le montant de l'indemnité pour occupation illicite des locaux, due pour la période du 1er juin 2012 au 31 mars 2014, devait être fixée à 3'175 fr. par mois en partant d'un chiffre d'affaires estimé à 2'000 fr. par jour pour 313 jours travaillés dans l'année et en partant du postulat que le montant du fermage, soit le loyer et la gérance, ne devait pas dépasser 15% du chiffre d'affaires (2'000 fr. x 313 x 15% sous déduction d'un loyer de 55'800 fr.).</w:t>
      </w:r>
    </w:p>
    <w:p>
      <w:r>
        <w:t>La méthode appliquée par la justice valaisanne, confirmée par le Tribunal fédéral (arrêt 4A_518/2014 et 4A_520/2014 du 19 novembre 2014 consid. 4) et préconisée également par LACHAT (cf. LACHAT, in 18ème Séminaire sur le droit du bail - 2014, Le bail des cafés et des restaurants, p. 260 n. 87) pour déterminer si le montant d'un fermage, dans le cadre d'un sous-affermage, était abusif au sens de l'art. 262 al. 2 let. b CO, ne peut trouver application dans le cas d'espèce. En effet, cette méthode nécessite que soient connus les investissements consacrés par le locataire à l'acquisition du fonds de commerce et aux travaux qu'il a éventuellement effectués, auxquels s'ajoute une somme servant à couvrir équitablement les frais d'intérêts, d'amortissements et d'entretien.</w:t>
      </w:r>
    </w:p>
    <w:p>
      <w:r>
        <w:t>Les investissements de l'intimée réalisés lors de la prise d'exploitation des locaux en 1999 par E______ ne sont pas connus et ne peuvent être déterminés au moyen des pièces versées à la procédure. D______, mandatée par l'appelante, n'a pas non plus été en mesure, au moyen des éléments financiers qui lui ont été remis, de procéder au calcul du montant du fermage dû pour la mise en gérance.</w:t>
      </w:r>
    </w:p>
    <w:p>
      <w:r>
        <w:t>- 27/33 -</w:t>
      </w:r>
    </w:p>
    <w:p>
      <w:r>
        <w:t>C/9210/2012</w:t>
      </w:r>
    </w:p>
    <w:p>
      <w:r>
        <w:t>Le pourcentage lié au chiffre d'affaires n'a pas été retenu dans les jurisprudences précitées dès lors que le critère des dépenses effectives du sous-bailleur - qui étaient établies dans la procédure - à titre d'investissement propre lui a été préféré. Or, ces dépenses n'ont pas été offertes en preuve dans le présente cause, ni établies; en outre, la question à résoudre n'est pas celle de savoir si le sous- affermage était abusif, mais celle de la détermination du montant dû par l'appelante à titre d'indemnité pour l'occupation illicite des locaux.</w:t>
      </w:r>
    </w:p>
    <w:p>
      <w:r>
        <w:t>Il apparaît également justifié de se distancer, comme l'ont fait les premiers juges, du montant de 55'000 fr. annuels réglés durant la validité du contrat. Ce montant, comme déjà vu plus haut, incluait l'option de racheter le fonds de commerce par la reprise des parts sociales de la société B______, qui n'a finalement pas été exercée. Bien que la jouissance des locaux, pendant la période postérieure au 31 mai 2012, n'ait pas été réduite, c'est à bon droit que le Tribunal n'a pas repris ce montant pour déterminer l'indemnité due.</w:t>
      </w:r>
    </w:p>
    <w:p>
      <w:r>
        <w:t>En se fondant sur la méthode préconisée par D______, agente intermédiaire autorisée par le Conseil d'Etat et l'expérience de cette dernière en matière de fixation de loyer de gérance, le Tribunal pouvait effectivement tenir pour raisonnable un fermage - soit le montant cumulé du loyer versé au bailleur pour l'usage des locaux et du montant réglé pour la gérance - ne dépassant pas 15% du chiffre d'affaires moyen généré par l'exploitation du commerce.</w:t>
      </w:r>
    </w:p>
    <w:p>
      <w:r>
        <w:t>L'appelante ne remet d'ailleurs pas en cause la méthode d'évaluation de l'indemnité appliquée par le Tribunal fondée sur la prise en compte d'un pourcentage appliqué au chiffre d'affaires moyen généré par le commerce. Cette méthode sera donc confirmée, faute de pouvoir appliquer d'autres critères qui seraient ressortis des titres produits et des divers témoins entendus, les juges de première instance ayant ainsi justement pris en compte les moyens de preuve disponibles.</w:t>
      </w:r>
    </w:p>
    <w:p>
      <w:r>
        <w:rPr>
          <w:b/>
        </w:rPr>
        <w:t>E. 5.2.2</w:t>
      </w:r>
    </w:p>
    <w:p>
      <w:r>
        <w:t>L'appelante conteste la prise en compte du montant de 2'000 fr. retenu comme chiffre d'affaires moyen journalier. Elle soutient que ce montant devait être considéré comme un maximum; en se fondant sur les chiffres d'affaires des années 2008 (990'525 fr.), 2009 (498'503 fr.) et 2010 (809'362 fr.), il en résultait un chiffre d'affaires moyen journalier de 2'098 fr. à condition toutefois que l'année soit divisée par 365 jours. Il convenait en réalité de retenir un chiffre d'affaires de 2'000 fr. par jour sur six jours de travail par semaine durant 48 semaines, devant être pris en compte les vacances et le dimanche qui n'était pas travaillé.</w:t>
      </w:r>
    </w:p>
    <w:p>
      <w:r>
        <w:t>On ne décerne pas en quoi la méthode appliquée par le Tribunal serait inéquitable et en quoi celui-ci aurait violé sa libre appréciation des preuves administrées. Le juge apprécie en effet librement la force probante de celles-ci en fonction des circonstances concrètes, sans être lié par des règles légales et sans être obligé de</w:t>
      </w:r>
    </w:p>
    <w:p>
      <w:r>
        <w:t>- 28/33 -</w:t>
      </w:r>
    </w:p>
    <w:p>
      <w:r>
        <w:t>C/9210/2012 suivre un schéma précis (ATF 133 I 33 consid. 2.1; arrêts du Tribunal fédéral 5A.113/2015 du 3 juillet 2015 consid. 3.2 et 5A.250/2012 du 18 mai 2012 consid. 7.4.1)</w:t>
      </w:r>
    </w:p>
    <w:p>
      <w:r>
        <w:t>Contrairement à ce que soutient l'appelante, le chiffre d'affaires réalisé par O______ n'apparaît pas pertinent, dès lors que la reprise d'exploitation était récente et que le chiffre de 940 fr. journalier qu'il a avancé devait être revu à la hausse suite à une reprise en mains sérieuse, dès janvier 2015, de l'exploitation du commerce. En outre, selon le témoin U______, une grande partie de la clientèle avait été perdue par l'appelante lors des derniers mois d'exploitation ayant précédé la cession du commerce à O______.</w:t>
      </w:r>
    </w:p>
    <w:p>
      <w:r>
        <w:t>Le montant de 2'000 fr. a été, quant à lui, confirmé par le témoin U______ sur la base de la comptabilité financière du commerce, qu'il établissait au-travers de sa fiduciaire. Ce témoignage et les éléments comptables produits le corroborant étaient de nature à emporter la conviction du Tribunal.</w:t>
      </w:r>
    </w:p>
    <w:p>
      <w:r>
        <w:t>Le Tribunal a pondéré le chiffre d'affaires journalier moyen, en admettant, sur une année civile complète, 313 jours travaillés en raison d'un jour de fermeture hebdomadaire. Les enquêtes ne permettent pas d'établir l'existence de périodes supplémentaires de fermeture du commerce pour cause de vacances, ce qui apparaît douteux, dès lors que l'extrait du registre du commerce de l'appelante versé à la procédure mentionne deux associés-gérants, ce qui permet une exploitation continue du commerce y compris en cas d'éventuelles vacances de l'un ou l'autre des associés.</w:t>
      </w:r>
    </w:p>
    <w:p>
      <w:r>
        <w:t>Il n'y avait donc pas lieu de tenir compte, dans l'établissement du calcul, d'une durée réduite à 48 semaines en lieu et place de 52 semaines, comme le propose l'appelante.</w:t>
      </w:r>
    </w:p>
    <w:p>
      <w:r>
        <w:t>Par conséquent, le montant journalier de 2'000 fr. retenu par les premiers juges résulte d'une appréciation correcte tant des titres produits, notamment des chiffres d'affaires réalisés durant les années ayant précédé la mise en gérance de l'établissement à l'appelante et celles ayant précédé la cession des parts sociales de l'intimée à O______, que des déclarations des témoins entendus.</w:t>
      </w:r>
    </w:p>
    <w:p>
      <w:r>
        <w:rPr>
          <w:b/>
        </w:rPr>
        <w:t>E. 5.2.3</w:t>
      </w:r>
    </w:p>
    <w:p>
      <w:r>
        <w:t>Enfin, l'appelante estime que le pourcentage de 15% du chiffre d'affaires journalier moyen était excessif et devait être fixé à 12%, soit la fourchette basse, le matériel et l'agencement du commerce n'étant pas en parfait état et complets.</w:t>
      </w:r>
    </w:p>
    <w:p>
      <w:r>
        <w:t>Il apparaît d'emblée que les arguments de l'appelante tombent à faux.</w:t>
      </w:r>
    </w:p>
    <w:p>
      <w:r>
        <w:t>Tout d'abord, l'état général des locaux a été jugé bon dans le cadre de l'expertise réalisée par D______; l'agencement général est également considéré en bon état. Hormis la mise aux normes des installations frigorifiques - dont les coûts ont été</w:t>
      </w:r>
    </w:p>
    <w:p>
      <w:r>
        <w:t>- 29/33 -</w:t>
      </w:r>
    </w:p>
    <w:p>
      <w:r>
        <w:t>C/9210/2012 mis à la charge de l'intimée et sur lesquels il sera revenu ci-après -, il n'apparaît pas que l'état des locaux et de l'agencement justifient l'application d'un pourcentage moins élevé que celui préconisé par le témoin D______.</w:t>
      </w:r>
    </w:p>
    <w:p>
      <w:r>
        <w:t>D'autre part, le pourcentage de 15% se situe dans la fourchette proposée par cette dernière, à savoir entre 15 et 16%. Il convient de garder à l'esprit que le principe prévalant en matière de détermination de l'indemnité pour occupation illicite consiste, de manière générale, à la fixer au même montant que le fermage convenu, sauf en cas de jouissance restreinte des locaux, ce qui n'a pas été le cas dans la présente affaire.</w:t>
      </w:r>
    </w:p>
    <w:p>
      <w:r>
        <w:t>Partant, ces considérations conduisent la Cour à confirmer le pourcentage de 15% appliqué par le Tribunal dans le jugement entrepris, qui tient compte équitablement des particularités du cas d'espèce et qui se fonde sur un pourcentage certes maximum, mais justifié par le fait que l'appelante a toujours pu bénéficier de la complète jouissance des locaux.</w:t>
      </w:r>
    </w:p>
    <w:p>
      <w:r>
        <w:rPr>
          <w:b/>
        </w:rPr>
        <w:t>E. 5.3</w:t>
      </w:r>
    </w:p>
    <w:p>
      <w:r>
        <w:t>En définitive, le jugement entrepris sera donc confirmé en tant qu'il condamne l'appelante à acquitter en mains de l'intimée la somme de 69'850 fr. (22 mois x 3'175 fr.) à titre d'indemnités pour occupation illicite des locaux pour la période du 1er juin 2012 au 31 mars 2014, avec intérêt à 5% l'an dès le 1er mai 2013 (date moyenne).</w:t>
      </w:r>
    </w:p>
    <w:p>
      <w:r>
        <w:t>L'erreur de calcul du Tribunal, figurant au consid. 7.2, sera rectifiée, les premiers juges ayant repris, par inadvertance manifeste, la somme de 68'850 fr. en lieu et place de 69'850 fr. aux consid. 7.2 et 9, pareille erreur pouvant être corrigée d'office au sens de l'art. 334 CPC (SCHWEIZER, Code de procédure civile commenté, Bâle 2011, ad art. 334 CPC, nos 11 et 12).</w:t>
      </w:r>
    </w:p>
    <w:p>
      <w:r>
        <w:rPr>
          <w:b/>
        </w:rPr>
        <w:t>E. 6.1</w:t>
      </w:r>
    </w:p>
    <w:p>
      <w:r>
        <w:t>Reste à se prononcer sur les créances compensatoires invoquées par l'appelante.</w:t>
      </w:r>
    </w:p>
    <w:p>
      <w:r>
        <w:rPr>
          <w:b/>
        </w:rPr>
        <w:t>E. 6.2</w:t>
      </w:r>
    </w:p>
    <w:p>
      <w:r>
        <w:t>Ne sont plus remises en cause, dans le cadre de la procédure d'appel, les créances compensatoires suivantes : - 14'332 fr. 32 (facture K______ du 14 juin 2010) dus par l'intimée à titre de grosses réparations au sens de l'art. 279 CO, ces travaux sur les installations frigorifiques ne pouvant être assimilés à de simples travaux d'entretien à charge de l'appelante; - 1'050 fr. à titre de solde de la garantie locative de 15'000 fr. dont devaient être déduits 13'950 fr. pour les loyers de janvier à mars 2014 (3 x 4'650 fr.); - 8'268 fr. 42 à titre de reprise du stock; - 150 fr. pour le rachat de la patente.</w:t>
      </w:r>
    </w:p>
    <w:p>
      <w:r>
        <w:t>- 30/33 -</w:t>
      </w:r>
    </w:p>
    <w:p>
      <w:r>
        <w:t>C/9210/2012</w:t>
      </w:r>
    </w:p>
    <w:p>
      <w:r>
        <w:rPr>
          <w:b/>
        </w:rPr>
        <w:t>E. 6.3</w:t>
      </w:r>
    </w:p>
    <w:p>
      <w:r>
        <w:t>Demeurent litigieuse la prise en charge par l'intimée des frais d'acquisition d'un appareil de cartes de crédit pour 1'587 fr. 60 et d'une chambre de congélation avec four pour 20'652 fr. 80 laissés dans les locaux lors de leur restitution, ainsi que des frais d'entretien des installations frigorifiques à concurrence de 5'603 fr. 48.</w:t>
      </w:r>
    </w:p>
    <w:p>
      <w:r>
        <w:rPr>
          <w:b/>
        </w:rPr>
        <w:t>E. 6.3.1</w:t>
      </w:r>
    </w:p>
    <w:p>
      <w:r>
        <w:t>L'appelante soutient que l'acquisition d'une chambre de congélation avec four en octobre 2009 (facture V______ du 27.10.2009) pour 20'652 fr. 80 était rendue nécessaire en raison du mauvais fonctionnement de la chambre froide qui équipait les locaux à la reprise de la gérance de l'épicerie.</w:t>
      </w:r>
    </w:p>
    <w:p>
      <w:r>
        <w:t>Or, il découle de l'art. 11 al. 1 de la convention du 23 février 2009 que les locaux étaient repris en l'état; les frais d'entretien des installations étaient à la charge de la gérante qui s'engageait à ne réclamer aucun dédommagement ou aucun frais de réparation (art. 13).</w:t>
      </w:r>
    </w:p>
    <w:p>
      <w:r>
        <w:t>L'appelante se fonde sur une facture W______ du 14 avril 2009 indiquant que la chambre froide "serait à remplacer". Il ne peut en revanche en être déduit que l'installation était hors de fonctionnement. L'installation a d'ailleurs subi une nouvelle intervention le 22 décembre 2009 (facture W______ du 22.12.2009), preuve que la chambre froide, bien que nécessitant des frais d'entretien, fonctionnait au mois de décembre 2009.</w:t>
      </w:r>
    </w:p>
    <w:p>
      <w:r>
        <w:t>L'achat de la chambre de congélation, en octobre 2009, constituait donc un équipement supplémentaire acquis par l'appelante sans demande de l'avis préalable de l'intimée, point que G______ a confirmé lors de l'audience du 13 mai 2014. Cette nouvelle acquisition ne visait donc pas à remplacer la chambre froide, par hypothèse hors d'usage, et ne figurait donc pas parmi l'inventaire des équipements remis lors de mise en gérance libre de l'épicerie. Il en va de même de l'appareil à cartes de crédit, dont l'acquisition remonte au mois de septembre 2012; il n'est d'ailleurs nullement établi qu'un tel appareil figurait parmi les équipements constituant le fonds de commerce remis en gérance et que son éventuel remplacement, pour cause de dysfonctionnement, soit à la charge de l'intimée.</w:t>
      </w:r>
    </w:p>
    <w:p>
      <w:r>
        <w:t>C'est à bon droit que le Tribunal a retenu que ni l'intimée, ni le nouvel exploitant, n'avaient la moindre obligation de reprise de ces équipements et que l'appelante devait être condamnée à retirer ces objets de l'arcade.</w:t>
      </w:r>
    </w:p>
    <w:p>
      <w:r>
        <w:rPr>
          <w:b/>
        </w:rPr>
        <w:t>E. 6.3.2</w:t>
      </w:r>
    </w:p>
    <w:p>
      <w:r>
        <w:t>Selon l'art. 284 al. 1 CO, le fermier pourvoit au bon entretien de la chose.</w:t>
      </w:r>
    </w:p>
    <w:p>
      <w:r>
        <w:t>L'entretien et le remplacement d'outils et ustensiles visés par l'art. 284 CO comprennent les menus défauts et les défauts de moyens du bail à loyer (CARRON, Commentaire pratique - Droit du bail à loyer et à ferme, Bâle 2017, ad art. 279 CO, no 11). Les travaux ne constituant pas de gosses réparations sont à la charge du fermier. Comme le locataire, il doit prendre en charge la suppression</w:t>
      </w:r>
    </w:p>
    <w:p>
      <w:r>
        <w:t>- 31/33 -</w:t>
      </w:r>
    </w:p>
    <w:p>
      <w:r>
        <w:t>C/9210/2012 des "menus défauts", qui peuvent être éliminés par les petits travaux de nettoyage ou de réparations indispensables à l'entretien normal de la chose louée. Il doit également effectuer les travaux périodiques (p. ex. peinture des locaux, nettoyage des conduites) et les autres travaux d'entretien (p. ex. réparation de robinets, de serrures, travaux d'étanchéité). En outre, conformément à l'usage local, le fermier doit effectuer les petites réparations et remplacer les ustensiles et outils de peu de valeur qui ont péri par l'usage ou par suite de vétusté (art. 284 al. 2 CO) (CARRON, op. cit., ad art. 279 CO, no 15).</w:t>
      </w:r>
    </w:p>
    <w:p>
      <w:r>
        <w:t>Le fermier doit donc effectuer des tâches d'entretien plus importantes, telles que détartrage des chauffe-eau, entretien des machines ou de la ventilation (CARRON, op. cit., ad art. 284 CO, no 10 et références citées).</w:t>
      </w:r>
    </w:p>
    <w:p>
      <w:r>
        <w:rPr>
          <w:b/>
        </w:rPr>
        <w:t>E. 6.3.3</w:t>
      </w:r>
    </w:p>
    <w:p>
      <w:r>
        <w:t>Au préalable, il y a lieu de rappeler que dans ses conclusions déposées le 13 mai 2014, l'appelante a renoncé à exiger le remboursement de la somme de 2'762 fr. (facture X______ du 20.05.2010) pour l'acquisition d'un système d'alarme, réduisant en conséquence ses conclusions condamnatoires. Le Tribunal s'est néanmoins prononcé sur cette question, scellant ainsi le sort de cette prétention sur laquelle l'appelante ne revient plus.</w:t>
      </w:r>
    </w:p>
    <w:p>
      <w:r>
        <w:t>Le solde des factures de W______ dont le remboursement est réclamé et encore litigieux s'élève donc à 5'603 fr. 48 (22'697 fr. 80 - 2'762 fr. - 14'332 fr. 32).</w:t>
      </w:r>
    </w:p>
    <w:p>
      <w:r>
        <w:t>Ces factures font état d'une recherche de panne sur la chambre froide facturée 156 fr., du contrôle, dépose et remplacement d'un ventilateur de condensateur défectueux d'un congélateur facturés 559 fr. 80, du contrôle nettoyage et autres menus travaux portant sur les postes de froid facturés 330 fr. 35, d'un contrôle de la chambre froide facturé 263 fr. 10 et du contrôle des températures, débouchage d'un écoulement et dégivrage d'un évaporateur de deux vitrines frigorifiques facturés 455 fr. 15.</w:t>
      </w:r>
    </w:p>
    <w:p>
      <w:r>
        <w:t>Il s'agit manifestement d'interventions constituant de l'entretien courant des installations de froid équipant les locaux, qui par leur nature et leur montant, entrent dans la catégorie des frais d'entretien et de petites réparations visés à l'art. 284 CO et qui demeurent à charge du fermier. Contrairement à ce que soutient l'appelante, l'art. 13 du contrat mettant l'entretien des installations, matériel et mobilier à charge du fermier est parfaitement conforme aux exigences fixées à l'art. 284 CO, étant précisé que l'obligation de couvrir les frais d'entretien et de réparation du fermier est plus large et se distingue sur ce point de l'obligation du locataire d'un bail à loyer limitée à la couverture des menus travaux.</w:t>
      </w:r>
    </w:p>
    <w:p>
      <w:r>
        <w:t>C'est à bon droit que les factures susvisées, représentant un montant total de 1'764 fr. 40, n'ont pas été admises en compensation des montants dus par l'appelante.</w:t>
      </w:r>
    </w:p>
    <w:p>
      <w:r>
        <w:t>- 32/33 -</w:t>
      </w:r>
    </w:p>
    <w:p>
      <w:r>
        <w:t>C/9210/2012</w:t>
      </w:r>
    </w:p>
    <w:p>
      <w:r>
        <w:t>Quant à la facture de 3'809 fr. 05 majorée de 30 fr. de rappel relative à la pose et fourniture d'une vitrine frigorifique en date du 7 avril 2009, il s'agit d'une installation qui équipait les locaux avant la mise en gérance libre de l'épicerie, qui a débuté, à teneur du contrat, le 1er mai 2009.</w:t>
      </w:r>
    </w:p>
    <w:p>
      <w:r>
        <w:t>Il n'est pas ressorti des enquêtes que l'appelante ait disposé de l'usage des locaux avant la date fixée contractuellement ou qu'elle soit à l'origine de la commande de cette vitrine, dont la facture est libellée au nom de l'intimée et non à celui de l'appelante. Cette facture ne peut donc pas suivre le même sort que les frais d'entretien susvisés et son remboursement sera mis à charge de l'intimée dès lors que cette vitrine fait partie des installations remises par l'intimée pour les besoins de l'exploitation du commerce.</w:t>
      </w:r>
    </w:p>
    <w:p>
      <w:r>
        <w:t>Sur ce seul point, le jugement entrepris sera réformé et la somme de 3'839 fr. 05 sera ajoutée aux montants admis en compensation de la créance due par l'appelante.</w:t>
      </w:r>
    </w:p>
    <w:p>
      <w:r>
        <w:rPr>
          <w:b/>
        </w:rPr>
        <w:t>E. 7</w:t>
      </w:r>
    </w:p>
    <w:p>
      <w:r>
        <w:t>En résumé, est admise en compensation la somme totale de 27'639 fr. 79 (14'332 fr. 32 + 1'050 fr. + 8'268 fr. 42 + 150 fr. + 3'839 fr. 05).</w:t>
      </w:r>
    </w:p>
    <w:p>
      <w:r>
        <w:t>L'appelante sera ainsi condamnée à verser à B______ les sommes de 55'000 fr. avec intérêts à 5% l'an dès le 1er juin 2011 et de 42'210 fr. 20 (69'850 fr. - 27'639 fr. 79) avec intérêts à 5% l'an dès le 1er mai 2013 (date moyenne).</w:t>
      </w:r>
    </w:p>
    <w:p>
      <w:r>
        <w:rPr>
          <w:b/>
        </w:rPr>
        <w:t>E. 8</w:t>
      </w:r>
    </w:p>
    <w:p>
      <w:r>
        <w:t>Comme déjà examiné ci-dessus (cf. consid. 1.2.), la valeur litigieuse de la présente cause dépasse le seuil de 15'000 fr. (art. 74 al. 1 let. d LTF), ouvrant la voie du recours en matière civile.</w:t>
      </w:r>
    </w:p>
    <w:p>
      <w:r>
        <w:rPr>
          <w:b/>
        </w:rPr>
        <w:t>E. 9</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- 33/33 -</w:t>
      </w:r>
    </w:p>
    <w:p>
      <w:r>
        <w:t>C/9210/2012 PAR CES MOTIFS, La Chambre des baux et loyers : A la forme : Déclare recevable l'appel interjeté le 8 février 2016 par A______ contre le jugement JTBL/1365/2015 rendu le 18 décembre 2015 par le Tribunal des baux et loyers dans la cause C/9210/2012-3-OOD. Au fond : Annule le chiffre 3 du dispositif du jugement. Cela fait, statuant à nouveau : Condamne A______ à verser à B______ la somme de 42'210 fr. 20 avec intérêts à 5% l'an dès le 1er mai 2013 (date moyenne). Confirme pour le surplus le jugement entrepris. Dit que la procédure est gratuite. Déboute les parties de toutes autres conclusions. Siégeant : Madame Fabienne GEISINGER-MARIETHOZ, présidente; Madame Pauline ERARD, Monsieur Ivo BUETTI, juges; Monsieur Grégoire CHAMBAZ, Madame Laurence MIZRAHI, juges assesseurs; Madame Maïté VALENTE, greffière. 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