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ACJC/683/2018 vom 26. Februar 2018</w:t>
      </w:r>
    </w:p>
    <w:p>
      <w:r>
        <w:t>GE Cour de justice, 2018-02-26, FR</w:t>
      </w:r>
    </w:p>
    <w:p>
      <w:r>
        <w:rPr>
          <w:b/>
        </w:rPr>
        <w:t xml:space="preserve">Quelle: </w:t>
      </w:r>
      <w:r>
        <w:t>https://mcp.opencaselaw.ch/entscheid/ge_gerichte_ACJC_683_2018</w:t>
      </w:r>
    </w:p>
    <w:p>
      <w:r>
        <w:t>FR: GE_GERICHTE ACJC/683/2018 du 26 février 2018</w:t>
      </w:r>
    </w:p>
    <w:p>
      <w:r>
        <w:t>IT: GE_GERICHTE ACJC/683/2018 del 26 febbraio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- 4/8 -</w:t>
      </w:r>
    </w:p>
    <w:p>
      <w:r>
        <w:t>C/21465/2017 En l'espèce, interjeté dans le délai et selon la forme prescrits par la loi, le recours est recevable.</w:t>
      </w:r>
    </w:p>
    <w:p>
      <w:r>
        <w:rPr>
          <w:b/>
        </w:rPr>
        <w:t>E. 1.2</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w:t>
      </w:r>
    </w:p>
    <w:p>
      <w:r>
        <w:rPr>
          <w:b/>
        </w:rPr>
        <w:t>E. 2</w:t>
      </w:r>
    </w:p>
    <w:p>
      <w:r>
        <w:t>La recourante reproche au Tribunal d'avoir fait une application erronée du principe ne bis in idem et de ne pas avoir donné droit à sa requête, fondée sur un titre de mainlevée au sens de l'art. 82 LP.</w:t>
      </w:r>
    </w:p>
    <w:p>
      <w:r>
        <w:rPr>
          <w:b/>
        </w:rPr>
        <w:t>E. 2.1</w:t>
      </w:r>
    </w:p>
    <w:p>
      <w:r>
        <w:t>Le créancier dont la poursuite se fonde sur une reconnaissance de dette constatée par acte authentique ou sous seing privé peut requérir la mainlevée provisoire (art.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w:t>
      </w:r>
    </w:p>
    <w:p>
      <w:r>
        <w:t>- 5/8 -</w:t>
      </w:r>
    </w:p>
    <w:p>
      <w:r>
        <w:t>C/21465/2017</w:t>
      </w:r>
    </w:p>
    <w:p>
      <w:r>
        <w:rPr>
          <w:b/>
        </w:rPr>
        <w:t>E. 2.2</w:t>
      </w:r>
    </w:p>
    <w:p>
      <w:r>
        <w:t>L'acte de défaut de biens (art. 149 et 265 LP) n'emporte par lui-même pas novation de la dette au sens de l'art. 116 CO (arrêt du Tribunal fédéral 5A_150/2015 du 4 juin 2015 consid. 4).</w:t>
      </w:r>
    </w:p>
    <w:p>
      <w:r>
        <w:rPr>
          <w:b/>
        </w:rPr>
        <w:t>E. 2.3</w:t>
      </w:r>
    </w:p>
    <w:p>
      <w:r>
        <w:t>De jurisprudence constante, le prononcé qui rejette une requête de mainlevée n'a pas l'autorité de la chose jugée quant à l'existence de la prétention litigieuse (ATF 136 III 583 consid. 2.3) et, partant, n'empêche pas le poursuivant de requérir derechef la mainlevée, y compris dans la même poursuite (arrêt du Tribunal fédéral 5A_696/2012 du 23 janvier 2013 consid. 4.1.2 avec les citations), en produisant les documents idoines (ATF 140 III 456 consid. 2.5).</w:t>
      </w:r>
    </w:p>
    <w:p>
      <w:r>
        <w:rPr>
          <w:b/>
        </w:rPr>
        <w:t>E. 2.4</w:t>
      </w:r>
    </w:p>
    <w:p>
      <w:r>
        <w:t>En l'espèce, la recourante produit dans la présente procédure une reconnaissance de dette, constituée par le contrat de crédit, dont les conditions souscrites par l'intimé stipulent expressément cette qualité. La circonstance qu'un acte de défaut de biens après faillite, d'ailleurs dépourvu d'une reconnaissance de la créance par l'intimé, a été délivré à la recourante ne modifie pas cette constatation, un tel acte n'emportant pas novation. Le commandement de payer notifié à l'intimé ne vise certes, comme titre de créance, que l'acte de défaut de biens délivré le 5 février 2013, et non pas la reconnaissance de dette contractuelle; celle-ci est toutefois aisément déterminable de par la mention, dans ledit acte de défaut de biens, de la relation bancaire concernée. La condition de l'identité de la créance est ainsi réalisée, l'intimé ne le contestant au demeurant pas. Pour le surplus, il est sans portée, contrairement à ce qu'a retenu le premier juge, que la recourante se soit vu refuser le prononcé de la mainlevée provisoire de l'opposition formée au même commandement de payer, mais en référence à la production d'un autre supposé titre de créance, par un jugement antérieur; cette décision est en effet dépourvue de l'autorité de la chose jugée. Il s'ensuit que la décision attaquée sera annulée et que, la cause étant en état d'être jugée, il sera statué à nouveau (art. 327 al. 3 let. b CPC) en ce sens que la mainlevée provisoire requise sera accordée. Les frais judiciaires de première instance, dont la quotité, conforme à l'art. 48 OELP, sera confirmée, seront compensés avec l'avance opérée, et mis à la charge de l'intimé (art. 106 al. 1 CPC), qui en remboursera la recourante.</w:t>
      </w:r>
    </w:p>
    <w:p>
      <w:r>
        <w:rPr>
          <w:b/>
        </w:rPr>
        <w:t>E. 3</w:t>
      </w:r>
    </w:p>
    <w:p>
      <w:r>
        <w:t>Les frais judiciaires du recours seront arrêtés à 300 fr. (art. 48, 61 OELP).</w:t>
      </w:r>
    </w:p>
    <w:p>
      <w:r>
        <w:rPr>
          <w:b/>
        </w:rPr>
        <w:t>E. 4</w:t>
      </w:r>
    </w:p>
    <w:p>
      <w:r>
        <w:t>Compte tenu de l'issue du recours et des circonstances de la cause, soit le fait que la décision attaquée était contraire à une jurisprudence constante du Tribunal fédéral et le fait que l'intimé s'en est rapporté à justice, il se justifie de mettre ces</w:t>
      </w:r>
    </w:p>
    <w:p>
      <w:r>
        <w:t>- 6/8 -</w:t>
      </w:r>
    </w:p>
    <w:p>
      <w:r>
        <w:t>C/21465/2017 frais à la charge de l'Etat (art. 107 al. 1 let. f CPC), qui remboursera à la recourante l'avance effectuée.</w:t>
      </w:r>
    </w:p>
    <w:p>
      <w:r>
        <w:rPr>
          <w:b/>
        </w:rPr>
        <w:t>E. 5</w:t>
      </w:r>
    </w:p>
    <w:p>
      <w:r>
        <w:t>Il n'y a pas lieu à allocation de dépens (art. 95 al. 3 let. c). * * * * *</w:t>
      </w:r>
    </w:p>
    <w:p>
      <w:r>
        <w:t>- 7/8 -</w:t>
      </w:r>
    </w:p>
    <w:p>
      <w:r>
        <w:t>C/21465/2017 PAR CES MOTIFS, La Chambre civile : A la forme : Déclare recevable le recours formé le 12 mars 2018 par A______ contre le jugement JTPI/3175/2018 rendu le 26 février 2018 par le Tribunal de première instance dans la cause C/21465/2017-24 SML. Au fond : Annule ce jugement, et statuant à nouveau : Prononce la mainlevée provisoire de l'opposition formée au commandement de payer, poursuite n° 1______. Arrête les frais judiciaires de première instance à 200 fr., compensés avec l'avance effectuée, acquise à l'Etat de Genève et les met à la charge de B______. Condamne en conséquence B______ à verser 200 fr. à la A______. Déboute les parties de toutes autres conclusions. Sur les frais du recours : Arrête les frais judiciaires du recours à 300 fr., supportés par l'Etat de Genève. Invite les Services financiers du Pouvoir judiciaire à restituer 300 fr. à la A______. Siégeant : Madame Nathalie LANDRY-BARTHE, présidente; Madame Sylvie DROIN et Monsieur Ivo BUETTI, juges; Madame Céline FERREIRA, greffière.</w:t>
      </w:r>
    </w:p>
    <w:p>
      <w:r>
        <w:t>La présidente : Nathalie LANDRY-BARTHE</w:t>
      </w:r>
    </w:p>
    <w:p>
      <w:r>
        <w:t>La greffière : Céline FERREIRA</w:t>
      </w:r>
    </w:p>
    <w:p>
      <w:r>
        <w:t>- 8/8 -</w:t>
      </w:r>
    </w:p>
    <w:p>
      <w:r>
        <w:t>C/21465/2017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