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ACJC/683/2017 vom 15. Juni 2017</w:t>
      </w:r>
    </w:p>
    <w:p>
      <w:r>
        <w:t>GE Cour de justice, 2017-06-15, FR</w:t>
      </w:r>
    </w:p>
    <w:p>
      <w:r>
        <w:rPr>
          <w:b/>
        </w:rPr>
        <w:t xml:space="preserve">Quelle: </w:t>
      </w:r>
      <w:r>
        <w:t>https://mcp.opencaselaw.ch/entscheid/ge_gerichte_ACJC_683_2017</w:t>
      </w:r>
    </w:p>
    <w:p>
      <w:r>
        <w:t>FR: GE_GERICHTE ACJC/683/2017 du 15 juin 2017</w:t>
      </w:r>
    </w:p>
    <w:p>
      <w:r>
        <w:t>IT: GE_GERICHTE ACJC/683/2017 del 15 giugno 2017</w:t>
      </w:r>
    </w:p>
    <w:p>
      <w:pPr>
        <w:pStyle w:val="Heading2"/>
      </w:pPr>
      <w:r>
        <w:t>Erwägungen</w:t>
      </w:r>
    </w:p>
    <w:p>
      <w:r>
        <w:rPr>
          <w:b/>
        </w:rPr>
        <w:t>E. 1</w:t>
      </w:r>
    </w:p>
    <w:p>
      <w:r>
        <w:t>Il n'y a pas lieu de revenir sur la recevabilité des appels qui a été admise par la Cour et qui n'a pas été critiquée devant le Tribunal fédéral.</w:t>
      </w:r>
    </w:p>
    <w:p>
      <w:r>
        <w:rPr>
          <w:b/>
        </w:rPr>
        <w:t>E. 2</w:t>
      </w:r>
    </w:p>
    <w:p>
      <w:r>
        <w:t>Après avoir partiellement admis le recours, le Tribunal fédéral a renvoyé l'affaire à la Cour de céans pour qu'elle prenne une nouvelle décision dans le sens des considérants (art. 107 al. 1 LTF).</w:t>
      </w:r>
    </w:p>
    <w:p>
      <w:r>
        <w:rPr>
          <w:b/>
        </w:rPr>
        <w:t>E. 2.1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arrêts du Tribunal fédéral 5A_251/2008 consid. , in RSPC 2009 p. 193; 5P.425/2002 du 25 novembre consid. 2.1; DONZALLAZ, Loi sur le Tribunal fédéral, Commentaire, 2008, n. 1695 et 1697). Les faits nouveaux ne sont admis que dans la mesure où ils concernent les points faisant l'objet du renvoi et où ils sont admissibles selon le droit de procédure (ATF 135 III 334 consid. 2; 131 III 91 consid. 5.2, arrêt du Tribunal fédéral 5A_561/2011 du 19 mars 2012 consid. 4.1).</w:t>
      </w:r>
    </w:p>
    <w:p>
      <w:r>
        <w:rPr>
          <w:b/>
        </w:rPr>
        <w:t>E. 2.2</w:t>
      </w:r>
    </w:p>
    <w:p>
      <w:r>
        <w:t>Conformément à l'arrêt de renvoi du 7 février 2017, la Cour se limitera donc à réexaminer la charge fiscale de l'intimée, à l'exclusion de ses autres charges, ainsi que le montant des arriérés des contributions d'entretien versés par l'appelant entre le 17 décembre 2014 et le 30 novembre 2015. La recevabilité des pièces produites par les parties peut rester ouverte compte tenu des considérants qui suivent et de l'issue du litige.</w:t>
      </w:r>
    </w:p>
    <w:p>
      <w:r>
        <w:t>- 7/13 -</w:t>
      </w:r>
    </w:p>
    <w:p>
      <w:r>
        <w:t>C/26072/2014</w:t>
      </w:r>
    </w:p>
    <w:p>
      <w:r>
        <w:rPr>
          <w:b/>
        </w:rPr>
        <w:t>E. 3</w:t>
      </w:r>
    </w:p>
    <w:p>
      <w:r>
        <w:t>L'intimée réclame une contribution à son entretien de 28'500 fr. par mois, correspondant au montant de ses charges telles qu'arrêtées par la Cour dans l'arrêt du 18 mars 2016 qu'elle arrondit à 8'000 fr. par mois et à ses impôts mensuels qu'elle évalue à environ 20'465 fr. L'intimée soutient qu'elle sera imposée sur la valeur locative du domicile conjugal, sur les frais d'entretien et les intérêts hypothécaires y relatifs, ainsi que sur les frais de scolarité des enfants, qui seront considérés comme des revenus imposables par l'Administration fiscale. Elle allègue que les factures relatives aux frais d'entretien de la villa et de scolarité des enfants, jusqu'à récemment libellées à l'intention de l'appelant, lui sont désormais adressées, à la suite des démarches entreprises par ce dernier en ce sens auprès des divers intervenants.</w:t>
      </w:r>
    </w:p>
    <w:p>
      <w:r>
        <w:t>L'appelant considère, pour sa part, que le montant de 10'000 fr. arrêté par la Cour pour l'entretien de son épouse est suffisant pour couvrir sa charge fiscale.</w:t>
      </w:r>
    </w:p>
    <w:p>
      <w:r>
        <w:rPr>
          <w:b/>
        </w:rPr>
        <w:t>E. 3.1</w:t>
      </w:r>
    </w:p>
    <w:p>
      <w:r>
        <w:t>Selon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(art. 16 al. 2 LIFD). Tel est en particulier le cas de la pension alimentaire obtenue pour lui-même par le contribuable divorcé ou séparé judiciairement ou de fait, ainsi que les contributions d'entretien obtenues par l'un des parents pour les enfants sur lesquels il a l'autorité parentale (art. 23 let. f LIFD; art. 9 let. f LIPP-IV).</w:t>
      </w:r>
    </w:p>
    <w:p>
      <w:r>
        <w:t>Par pension alimentaire imposable chez l'(ex)-conjoint bénéficiaire (et déductible par le débiteur), on entend la rente d'entretien en espèces. Les prestations périodiques en nature supportées par l'époux astreint à verser des aliments lui sont assimilées. En pratique, il s'agit plus particulièrement du cas où le débiteur de l'entretien met gratuitement à disposition de l'autre époux, pour y habiter, la maison ou l'appartement dont il est propriétaire. Le débiteur de l'entretien doit déclarer la valeur locative, mais peut déduire le même montant à titre de pension alimentaire. Ledit montant est imposable selon l'art. 23 let. f LIFD chez le créancier de l'entretien. Est également imposable (respectivement déductible), à titre de pension alimentaire, le paiement, par le débiteur de l'entretien, des charges courantes et régulières que sont le loyer et les primes d'assurance-maladie dus par le créancier de l'entretien. Les prestations consistant dans le paiement de dépenses qui ne se renouvellent pas à intervalles réguliers et dont le montant est de surcroît aléatoire à déterminer ne constituent pas une pension alimentaire imposable, respectivement déductible (ATA/1089/2016 du 20 décembre 2016 consid. 20b; JAQUES, Impôt fédéral direct, Commentaire romand, 2017, n. 46-47 ad</w:t>
      </w:r>
    </w:p>
    <w:p>
      <w:r>
        <w:t>- 8/13 -</w:t>
      </w:r>
    </w:p>
    <w:p>
      <w:r>
        <w:t>C/26072/2014 art. 23 LIFD; Circulaire n°30, imposition des époux et de la famille selon la LIFD de l'AFC du 21 décembre 2010). Par contribution à l'entretien d'enfant imposable, on entend les prestations périodiques, à savoir les contributions versées en espèces directement au parent bénéficiaire ainsi que les paiements indirects, soit le règlement, par le parent astreint à verser des contributions d'entretien, de charges telles que les primes d'assurance maladie et/ou les frais d'écolage de l'enfant (JAQUES, op. cit., n. 38 ad art. 33 LIFD). A cet égard, le Tribunal fédéral a jugé que le père divorcé - astreint par convention ratifiée par le juge à verser à la mère une contribution périodique en espèces aux fins d'entretien de leur fille mineure et à assumer en sus les frais liés à la formation de celle-ci dans un institut privé - fournissait, en réglant directement l'écolage à cet institut, des contributions d'entretien prenant la forme de paiements indirects, imposables auprès de la mère à l'instar de la pension en espèces (arrêt du Tribunal fédéral 2C_1008/2013 du 6 juin 2014 consid. 2.3.2).</w:t>
      </w:r>
    </w:p>
    <w:p>
      <w:r>
        <w:rPr>
          <w:b/>
        </w:rPr>
        <w:t>E. 3.2</w:t>
      </w:r>
    </w:p>
    <w:p>
      <w:r>
        <w:t>Est imposable la valeur locative des immeubles ou de parties d'immeubles dont le contribuable se réserve l'usage en raison de son droit de propriété ou d'un droit de jouissance obtenu à titre gratuit (art. 21 al. 1 let. b LIFD). Sont déductibles les frais nécessaires à l'entretien des immeubles privés, les primes d'assurances, les frais de remise en état d'immeubles acquis récemment, et les frais d'administration par des tiers (art. 32 al. 2 LIFD), ainsi que les intérêts hypothécaires (art. 33 al. 1 let. a LIFD).</w:t>
      </w:r>
    </w:p>
    <w:p>
      <w:r>
        <w:rPr>
          <w:b/>
        </w:rPr>
        <w:t>E. 3.3</w:t>
      </w:r>
    </w:p>
    <w:p>
      <w:r>
        <w:t>Il ressort ainsi de ce qui précède que la charge fiscale de l'intimée doit être évaluée en tenant compte de la valeur locative du domicile conjugal - propriété de l'appelant, mais dont elle a la jouissance -, des frais d'entretien et des intérêts hypothécaires y relatifs, ainsi que des frais de scolarité des enfants, les paiements de ces frais par l'appelant étant fiscalement considérés comme des revenus indirects imposables, perçus par l'intimée.</w:t>
      </w:r>
    </w:p>
    <w:p>
      <w:r>
        <w:t>Pour ce faire, il sera tenu compte de la valeur locative fixée dès l'année 2013 par l'Administration fiscale à hauteur de 39'575 fr. (sans adaptation d'abattement depuis cette date, l'appelant n'ayant fourni aucune indication sur ce point), de 29'000 fr. d'intérêts hypothécaires annuels, ainsi que de frais d'entretien estimés à environ 1'000 fr. par mois (couvrant 648 fr. de frais de jardin admis par l'appelant, 71 fr. 25 de frais de copropriété pour l'entretien du chemin, de même que les frais d'entretien de la piscine et du jacuzzi, et les divers et imprévus engendrés par une luxueuse demeure), auxquels s'ajoutent les frais de SIG que l'appelant a admis à hauteur d'environ 1'650 fr. par mois (cf. supra EN FAIT let. d.a).</w:t>
      </w:r>
    </w:p>
    <w:p>
      <w:r>
        <w:t>S'agissant des frais de scolarité des enfants, ceux-ci s'élèvent à environ 60'000 fr. pour l'année scolaire 2014-2015 (admis par l'appelant et correspondant environ aux frais de 15'200 fr. pour E______, 21'000 fr. pour C______ et 22'150 fr. pour</w:t>
      </w:r>
    </w:p>
    <w:p>
      <w:r>
        <w:t>- 9/13 -</w:t>
      </w:r>
    </w:p>
    <w:p>
      <w:r>
        <w:t>C/26072/2014 D______, soit 5'000 fr. par mois), à 70'100 fr. pour 2015-2016 (15'200 fr. pour E______, 21'000 fr. pour C______ et 33'900 fr. pour D______, soit 5'841 fr. 65 par mois) et à 88'450 fr. pour 2016-2017 (25'500 fr. pour E______, 30'250 fr. pour C______ et 32'700 fr. pour D______, soit 7'370 fr. 85 par mois), ce qui correspond, en années civiles, à 63'367 fr. pour l'année 2015 (5'000 fr. de janvier à août 2015 + 5'841 fr. 65 de septembre à décembre 2015), à 76'217 fr. pour l'année 2016 (5'841 fr. 65 de janvier à août 2016 + 7'370 fr. 85 de septembre à décembre 2016) et à environ 88'450 fr. pour 2017.</w:t>
      </w:r>
    </w:p>
    <w:p>
      <w:r>
        <w:t>Partant, les impôts de l'intimée peuvent être estimés, au moyen de la calculette disponible sur le site de l'administration fiscale genevoise, de la manière suivante : - à environ 11'650 fr. par mois (ICC et IFD) pour l'année 2017 (sur la base du montant annuel de 306'600 fr. de contributions d'entretien pour les enfants (2'000 fr. + 2'400 fr. + 1'950 fr.) et pour elle-même (7'550 fr. de charges + 11'650 fr. d'impôts), de 12'000 fr. d'allocations familiales, 88'450 fr. de frais scolaires, 29'000 fr. d'intérêts hypothécaires, 12'000 fr. de frais d'entretien pour le domicile conjugal, 19'800 fr. de frais de SIG et 39'575 fr. de valeur locative, sous déductions des primes d'assurance-maladie (environ 11'000 fr.), des frais médicaux non remboursés (environ 4'000 fr.), des intérêts hypothécaires (29'000 fr.) et des frais d'entretien du domicile conjugal (12'000 fr.)), - à 11'000 fr. par mois (ICC et IFD) pour l'année 2016 (sur la base, notamment, de de 11'000 fr. d'impôts et 76'217 fr. de frais scolaires), et - à 10'200 fr. par mois (ICC et IFD) pour l'année 2015 (sur la base, notamment, de de 10'200 fr. d'impôts et 63'367 fr. de frais scolaires). L'intimée peut, dès lors, prétendre au versement d'une contribution mensuelle à son entretien, hors frais liés au domicile conjugal, de : - 19'200 fr. dès le 1er janvier 2017 (7'550 fr. de charges + environ 11'650 fr. d'impôts), qui sera arrondie à 19'500 fr., - 18'550 fr. du 1er janvier au 31 décembre 2016 (7'550 fr. de charges + environ 11'000 fr. d'impôts), qui sera arrondie à 18'800 fr., et - 17'750 fr. du 1er janvier au 31 décembre 2015 (7'550 fr. de charges + environ 10'200 fr. d'impôts), qui sera arrondie à 18'000 fr. Pour la période allant du 17 décembre au 31 décembre 2014, le montant de sa contribution mensuelle sera, compte tenu de la courte période concernée et par souci de simplification, arrêté à 8'000 fr. ([18'000 fr. / 31 jours] x 15 jours, soit 8'709 fr. ajustés à l'arrondi inférieur, l'appelant ayant pourvu à l'entretien de sa famille dans une moindre mesure en 2014).</w:t>
      </w:r>
    </w:p>
    <w:p>
      <w:r>
        <w:t>- 10/13 -</w:t>
      </w:r>
    </w:p>
    <w:p>
      <w:r>
        <w:t>C/26072/2014 Par conséquent, le ch. 10 du dispositif du jugement rendu le 14 août 2015 sera annulé et l'appelant condamné en ce sens.</w:t>
      </w:r>
    </w:p>
    <w:p>
      <w:r>
        <w:rPr>
          <w:b/>
        </w:rPr>
        <w:t>E. 4</w:t>
      </w:r>
    </w:p>
    <w:p>
      <w:r>
        <w:t>L'appelant explique s'être acquitté des 4'400 fr. de frais pour les cours de répétiteur suivis entre juillet et décembre 2014 par versements à la répétitrice effectués jusqu'en novembre 2014. Les parties s'accordent finalement à dire qu'il ne doit pas être tenu compte de ces frais de répétiteur dans le calcul des arriérés des contributions d'entretien dues dès le 17 décembre 2014 et que le montant total dont l'appelant s'est acquitté à ce titre s'élève à 67'636 fr. 35 (72'036 fr. 35 retenus initialement par la Cour et non contestés - 4'400 fr.). Il sera, ainsi, constaté que l'appelant s'est d'ores et déjà acquitté d'un montant total de 67'636 fr. 35 à titre de contributions d'entretien entre le 17 décembre 2014 et le 30 novembre 2015.</w:t>
      </w:r>
    </w:p>
    <w:p>
      <w:r>
        <w:rPr>
          <w:b/>
        </w:rPr>
        <w:t>E. 5</w:t>
      </w:r>
    </w:p>
    <w:p>
      <w:r>
        <w:t>Dans l'arrêt de renvoi, le Tribunal fédéral a invité la Cour à se prononcer à nouveau sur les frais et dépens de la procédure cantonale (art. 68 al. 5 LTF). L'intimée sollicite que l'appelant soit condamné en tous les frais de première instance et d'appel compte tenu de son attitude non collaborante et d'un comportement caractérisé par un manque de bonne foi.</w:t>
      </w:r>
    </w:p>
    <w:p>
      <w:r>
        <w:rPr>
          <w:b/>
        </w:rPr>
        <w:t>E. 5.1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5.2</w:t>
      </w:r>
    </w:p>
    <w:p>
      <w:r>
        <w:t>Si l'instance d'appel statue à nouveau, elle se prononce sur les frais de la première instance (art. 318 al. 3 CPC). Dans son arrêt du 18 mars 2016, la Cour avait fixé les frais judiciaires de première instance et d'appel à 8'800 fr., entièrement couverts par les avances de frais opérées par l'appelant de 200 fr. en première instance et 2'700 fr. en seconde instance, ainsi que par l'avance de frais de 2'200 fr. opérée par l'intimée en première instance et de 3'700 fr. en seconde instance, lesquelles demeurent acquises à l'Etat à due concurrence (art. 111 al. 1 CPC). Ce point n'est pas critiqué par les parties. Pour des motifs d'équité liés à la nature et à l'issue du litige, ils seront répartis à parts égales entre les parties (art. 107 al. 1 let. c CPC), le comportement de l'appelant ne justifiant pas, contrairement à ce qu'allègue l'intimée, de s'écarter de la pratique de la répartition par moitié en droit de la famille.</w:t>
      </w:r>
    </w:p>
    <w:p>
      <w:r>
        <w:t>- 11/13 -</w:t>
      </w:r>
    </w:p>
    <w:p>
      <w:r>
        <w:t>C/26072/2014 L'appelant sera en conséquence condamné à rembourser de ce chef la somme de 1'500 fr. à l'intimée (art. 111 al. 2 CPC). Pour les mêmes motifs, chaque partie supportera ses propres dépens (art. 107 al. 1 lit c. CPC). *****</w:t>
      </w:r>
    </w:p>
    <w:p>
      <w:r>
        <w:t>- 12/13 -</w:t>
      </w:r>
    </w:p>
    <w:p>
      <w:r>
        <w:t>C/26072/2014 PAR CES MOTIFS, La Chambre civile : Statuant sur renvoi de la cause par le Tribunal fédéral : Annule le chiffre 10 du dispositif du jugement JTPI/9130/2015 rendu le 14 août 2015 par le Tribunal de première instance dans la cause C/26072/2014-17 et, statuant à nouveau : Condamne A______ à verser en mains de B______, par mois et d'avance, une contribution à son entretien de 8'000 fr. du 17 au 31 décembre 2014, de 18'000 fr. du 1er janvier au 31 décembre 2015, de 18'800 fr. du 1er janvier au 31 décembre 2016 et de 19'500 fr. dès le 1er janvier 2017. Constate que A______ a versé, en mains de B______, un montant total de 67'636 fr. 35 à titre de contributions d'entretien entre le 17 décembre 2014 et le 30 novembre 2015. Déboute les parties de toutes autres conclusions. Sur les frais : Arrête les frais judiciaires de première instance et d'appel à 8'800 fr., les met à la charge des parties par moitié chacune, à savoir 4'400 fr. à la charge de A______ et 4'400 fr. à la charge de B______. Dit qu'ils sont compensés à due concurrence par les avances fournies par les parties, lesquelles sont entièrement acquises à l'Etat. Condamne A______ à verser à B______ la somme de 1'500 fr. à titre de paiement de sa part des frais judiciaires. Dit que chaque partie supporte ses propres dépens de première instance et d'appel. Siégeant : Monsieur Cédric-Laurent MICHEL, président; Mesdames Pauline ERARD et Paola CAMPOMAGNANI, juges; Madame Camille LESTEVEN, greffière. Le président : Cédric-Laurent MICHEL</w:t>
      </w:r>
    </w:p>
    <w:p>
      <w:r>
        <w:t>La greffière : Camille LESTEVEN</w:t>
      </w:r>
    </w:p>
    <w:p>
      <w:r>
        <w:t>- 13/13 -</w:t>
      </w:r>
    </w:p>
    <w:p>
      <w:r>
        <w:t>C/26072/2014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