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ACJC/683/2013 vom 17. Dezember 2012</w:t>
      </w:r>
    </w:p>
    <w:p>
      <w:r>
        <w:t>GE Cour de justice, 2012-12-17, FR</w:t>
      </w:r>
    </w:p>
    <w:p>
      <w:r>
        <w:rPr>
          <w:b/>
        </w:rPr>
        <w:t xml:space="preserve">Quelle: </w:t>
      </w:r>
      <w:r>
        <w:t>https://mcp.opencaselaw.ch/entscheid/ge_gerichte_ACJC_683_2013</w:t>
      </w:r>
    </w:p>
    <w:p>
      <w:r>
        <w:t>FR: GE_GERICHTE ACJC/683/2013 du 17 décembre 2012</w:t>
      </w:r>
    </w:p>
    <w:p>
      <w:r>
        <w:t>IT: GE_GERICHTE ACJC/683/2013 del 17 dicembre 2012</w:t>
      </w:r>
    </w:p>
    <w:p>
      <w:pPr>
        <w:pStyle w:val="Heading2"/>
      </w:pPr>
      <w:r>
        <w:t>Erwägungen</w:t>
      </w:r>
    </w:p>
    <w:p>
      <w:r>
        <w:rPr>
          <w:b/>
        </w:rPr>
        <w:t>E. 1</w:t>
      </w:r>
    </w:p>
    <w:p>
      <w:r>
        <w:t>L'appel a été interjeté dans le délai de trente jours et suivant la forme prescrite par la loi (art. 130, 131, 308 al. 1 let. a, 308 al. 2 et 311 al. 1 CPC). Il est ainsi recevable à la forme.</w:t>
      </w:r>
    </w:p>
    <w:p>
      <w:r>
        <w:t>Les conclusions de première instance portent sur une valeur litigieuse supérieure à 10'000 fr. en capital (soit 13'056 fr.; art. 91 al. 1 CPC), de sorte que la Cour connaît de la présente cause avec un plein pouvoir d’examen (art. 310 CPC).</w:t>
      </w:r>
    </w:p>
    <w:p>
      <w:r>
        <w:t>- 4/8 -</w:t>
      </w:r>
    </w:p>
    <w:p>
      <w:r>
        <w:t>C/7197/2012-1</w:t>
      </w:r>
    </w:p>
    <w:p>
      <w:r>
        <w:rPr>
          <w:b/>
        </w:rPr>
        <w:t>E. 2</w:t>
      </w:r>
    </w:p>
    <w:p>
      <w:r>
        <w:t>La question litigieuse se rapporte à la juridiction compétente ratione materiae pour connaître de la demande en paiement formée par l'appelante, question que la Cour examine d'office.</w:t>
      </w:r>
    </w:p>
    <w:p>
      <w:r>
        <w:rPr>
          <w:b/>
        </w:rPr>
        <w:t>E. 2.1</w:t>
      </w:r>
    </w:p>
    <w:p>
      <w:r>
        <w:t>Selon l’art. 73 al. 1 de la Loi fédérale sur la prévoyance professionnelle vieillesse, survivants et invalidité du 25 juin 1982 (LPP; RS 831.40), chaque canton désigne un tribunal qui connaît, en dernière instance cantonale, des contestations opposant institutions de prévoyance, employeurs et ayants droit. Ce tribunal est également compétent, notamment, pour les contestations avec des institutions assurant le maintien de la prévoyance au sens des art. 4 al. 1 et 26 al. 1 LFLP (let. a) et pour les contestations avec des institutions lorsque ces contestations résultent de l'application de l'art. 82 al. 2 LPP (let. b). A Genève, conformément à l’art. 134 al. 1 let. b de la Loi sur l'organisation judiciaire du 26 septembre 2010 (LOJ; RS E 2 05), entrée en vigueur le 1er janvier 2011, la juridiction compétente selon l'art. 73 al. 1 LPP est la Chambre des assurances sociales de la Cour de justice.</w:t>
      </w:r>
    </w:p>
    <w:p>
      <w:r>
        <w:rPr>
          <w:b/>
        </w:rPr>
        <w:t>E. 2.2</w:t>
      </w:r>
    </w:p>
    <w:p>
      <w:r>
        <w:t>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à savoir les institutions de prévoyance, les employeurs et les ayants droit (ATF 128 V 254; ATAS/1407/2012 du 22 novembre 2012; cf. également MEYER/UTTINGER, Commentaire LPP et LFLP, 2010, n° 1, 17 et 23 ad art. 73 LPP). Lorsque la compétence ratione materiae entre les juridictions civiles et les tribunaux désignés par l'art. 73 LPP prête à discussion, il faut se fonder sur les conclusions de la demande et sur les faits invoqués à l'appui de ces conclusions; le fondement de la demande est alors un critère décisif de distinction (ATF 128 V 254 consid. 2a et références citées; ATAS/1407/2012 précité).</w:t>
      </w:r>
    </w:p>
    <w:p>
      <w:r>
        <w:rPr>
          <w:b/>
        </w:rPr>
        <w:t>E. 3.1</w:t>
      </w:r>
    </w:p>
    <w:p>
      <w:r>
        <w:t>L'art. 82 al. 1 LPP prévoit que les salariés et les indépendants peuvent également déduire les cotisations affectées exclusivement et irrévocablement à d'autres formes reconnues de prévoyance assimilées à la prévoyance</w:t>
      </w:r>
    </w:p>
    <w:p>
      <w:r>
        <w:t>- 5/8 -</w:t>
      </w:r>
    </w:p>
    <w:p>
      <w:r>
        <w:t>C/7197/2012-1 professionnelle. Selon l'al. 2 de cette disposition, le Conseil fédéral détermine, avec la collaboration des cantons, quelles formes de prévoyance peuvent être prises en considération et décide dans quelle mesure de telles déductions seront admises pour les cotisations. Bien que figurant dans les dispositions d'ordre fiscal de la LPP (sixième partie; art. 80 ss), l'art. 82 LPP n'a donc pas pour seul objet le traitement fiscal, mais aussi la détermination des "autres formes de prévoyance assimilées à la prévoyance professionnelle" (ATF 121 III 285 consid. 1c). Le Conseil fédéral s'est exécuté le 13 novembre 1985 en promulguant l'Ordonnance sur les déductions admises fiscalement pour les cotisations versées à des formes reconnues de prévoyance (OPP 3; RS 831.461.3), texte subdivisé en deux sections : la première consacrée aux "formes reconnues de prévoyance", la seconde au "traitement fiscal". Ladite ordonnance institue deux formes reconnues de prévoyance au sens de l'art. 82 LPP, soit le contrat de prévoyance liée conclu avec les établissements d'assurances et la convention de prévoyance liée conclue avec les fondations bancaires (art. 1 al. 1 OPP 3). Ces deux formes constituent, dans le système des trois piliers de la prévoyance, le 3ème pilier A (ATF 121 III 285 consid. 1c précité; 119 Ia 241 consid. 4a).</w:t>
      </w:r>
    </w:p>
    <w:p>
      <w:r>
        <w:rPr>
          <w:b/>
        </w:rPr>
        <w:t>E. 3.2</w:t>
      </w:r>
    </w:p>
    <w:p>
      <w:r>
        <w:t>Par contrats ou conventions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et qui sont affectés exclusivement et irrévocablement à la prévoyance (art. 1 al. 2 OPP 3; ATF 135 III 289 consid. 5.1; arrêt du Tribunal administratif fédéral C-7917/2010 du 20 novembre 2012 consid. 8.1). Un tel contrat doit être distingué du compte d'épargne traditionnel, qui ne peut bénéficier du statut particulier du 3ème pilier A (ATF 119 Ia 241 consid. 8b), ainsi que de la police de prévoyance "libre" (ou 3ème pilier B), dont le preneur a la faculté de disposer à sa guise, sous forme de cession, de mise en gage, d'avances sur police ou de rachat (ATF 121 III 285 consid. 1c précité; GUISAN, Le contrat de prévoyance liée conclu avec des établissements d'assurance, in Prévoyance professionnelle et fiscalité, Cedidac no 7, p. 71).</w:t>
      </w:r>
    </w:p>
    <w:p>
      <w:r>
        <w:rPr>
          <w:b/>
        </w:rPr>
        <w:t>E. 3.3</w:t>
      </w:r>
    </w:p>
    <w:p>
      <w:r>
        <w:t>Les prestations garanties aux termes des contrats ou conventions de prévoyance liée (3ème pilier A) sont ainsi incontestablement "fondées sur la LPP" (ATF 121 III 285 précité consid. 1d; arrêt du Tribunal administratif fédéral C/7917/2010 précité consid. 8.1). Comme celles du 2ème pilier, elles ne peuvent être distraites du but de prévoyance assigné par la loi, puisque les fonds versés</w:t>
      </w:r>
    </w:p>
    <w:p>
      <w:r>
        <w:t>- 6/8 -</w:t>
      </w:r>
    </w:p>
    <w:p>
      <w:r>
        <w:t>C/7197/2012-1 sont affectés exclusivement et irrévocablement à cette fin (art. 1 al. 2 et 3 OPP 3). Avant la réalisation des conditions qui lui permettent d'obtenir le paiement des prestations, le preneur perd ainsi toute maîtrise sur l'argent versé, qui est intouchable même en cas de nécessité (ATF 121 III 285 consid. 1d précité; cf. ég. 135 III 289 consid. 5.1 précité; GUISAN, op.cit., p. 71). Ainsi, les contestations avec les institutions d'assurance résultant de l'application des contrats de prévoyance liée, soit une forme de prévoyance reconnue par le Conseil fédéral au sens de l'art. 82 al. 2 LPP, sont de la compétence des tribunaux traitant les cas de prévoyance professionnelle prévus par l'art. 73 al. 1 let. b LPP (ATAS/616/2008 du 28 mai 2008), bien que ces contrats soient régis matériellement par la LCA (arrêt du Tribunal fédéral 9C_944/2008 du 30 mars 2009 consid. 2.2 et 5.2). En effet, le législateur a voulu prévoir une seule juridiction compétente à la fois pour le contentieux en matière de prévoyance professionnelle, de libre passage et pour les formes de prévoyance individuelle du pilier 3A, modification qui est entrée en vigueur le 1er janvier 2005 (Message du Conseil fédéral relatif à la révision de la loi fédérale sur la prévoyance professionnelle vieillesse, survivants et invalidité (1ère révision LPP), FF 2000 p. 2495 ss, p. 2540; ATAS/616/2008 du 28 mai 2008). Par ailleurs, le Tribunal fédéral a confirmé la compétence des tribunaux des assurances sociales en présence de tels litiges relatifs à des polices d'assurance-vie liée et concernant tant des problèmes de réticence que de réserves (arrêts du Tribunal fédéral B 163/06 du 11 février 2008 consid. 3.2 et B 78/06 du 21 décembre 2006; ATAS/616/2008 du 28 mai 2008).</w:t>
      </w:r>
    </w:p>
    <w:p>
      <w:r>
        <w:rPr>
          <w:b/>
        </w:rPr>
        <w:t>E. 3.4</w:t>
      </w:r>
    </w:p>
    <w:p>
      <w:r>
        <w:t>En l'espèce, le Tribunal a été saisi après le 1er janvier 2005 de la demande de l'appelante et le litige se rapporte à la police d'assurance no 1______ du ______2003 régie par les conditions générales d'assurance de l'intimée. Il s'agit d'une assurance vie de la prévoyance liée du pilier 3A. La prestation assurée consiste dans le versement d'une rente annuelle de 24'000 fr. en cas d'incapacité de gain, payable après un délai d'attente de trois mois jusqu'au 31 janvier 2017, ainsi que la libération du paiement des primes en cas d'incapacité de gain après un délai d'attente de trois mois jusqu'au 31 janvier 2017. L'assurance est financée par le paiement d'une prime annuelle de 1'235 fr. 50. Compte tenu des considérants qui précèdent, dans la mesure où le litige trouve son fondement dans un contrat de prévoyance liée conclu avec une institution d'assurance soumise à la surveillance des assurances, les prestations garanties aux termes de ce contrat sont fondées sur la LPP. Le présent litige est donc de la compétence des tribunaux traitant les cas de prévoyance professionnelle prévus par l'art. 73 al. 1 let b LPP, soit à Genève la Chambre des assurances sociales de la Cour de justice.</w:t>
      </w:r>
    </w:p>
    <w:p>
      <w:r>
        <w:t>- 7/8 -</w:t>
      </w:r>
    </w:p>
    <w:p>
      <w:r>
        <w:t>C/7197/2012-1 Il en résulte que le Tribunal s'est à juste titre déclaré incompétent à raison de la matière et que le jugement querellé doit être confirmé.</w:t>
      </w:r>
    </w:p>
    <w:p>
      <w:r>
        <w:rPr>
          <w:b/>
        </w:rPr>
        <w:t>E. 4</w:t>
      </w:r>
    </w:p>
    <w:p>
      <w:r>
        <w:t>L'appelante demande que la cause soit transmise à la Chambre des assurances sociales si celle-ci devait s'avérer compétente.</w:t>
      </w:r>
    </w:p>
    <w:p>
      <w:r>
        <w:t>La question de la transmission d'office est toutefois sans objet en l'espèce, dans la mesure où l'appelante a d'ores et déjà introduit sa demande auprès de la Chambre des assurances sociales.</w:t>
      </w:r>
    </w:p>
    <w:p>
      <w:r>
        <w:t>De plus, la Chambre civile et la Chambre des assurances sociales de la Cour se sont concertées sur la question de la compétence ratione materiae litigieuse en l'espèce, laquelle a en outre été soumise à la Chambre civile réunie en séance plénière le 26 avril 2013 (art. 118A LOJ).</w:t>
      </w:r>
    </w:p>
    <w:p>
      <w:r>
        <w:t>Par conséquent, le risque de conflit négatif de compétence invoqué par l'appelante peut être écarté et les griefs de cette dernière à ce sujet sont également sans objet.</w:t>
      </w:r>
    </w:p>
    <w:p>
      <w:r>
        <w:rPr>
          <w:b/>
        </w:rPr>
        <w:t>E. 5</w:t>
      </w:r>
    </w:p>
    <w:p>
      <w:r>
        <w:t>Les frais de la présente décision, fixés à 800 fr., sont mis à la charge de l'appelante, qui succombe (art. 104 al. 1, 105 et 106 al. 1 CPC; art. 7, 17 et 35 RTFMC). L'appelante étant au bénéfice de l'assistance judiciaire et ayant été dispensée de l'avance de frais, les frais judiciaires restent toutefois provisoirement à la charge du canton (art. 122 al. 1 let. b CPC).</w:t>
      </w:r>
    </w:p>
    <w:p>
      <w:r>
        <w:t>Il n'est pas alloué de dépens à l'intimée, celle-ci n'étant pas représentée par un avocat. * * * * *</w:t>
      </w:r>
    </w:p>
    <w:p>
      <w:r>
        <w:t>- 8/8 -</w:t>
      </w:r>
    </w:p>
    <w:p>
      <w:r>
        <w:t>C/7197/2012-1 PAR CES MOTIFS, La Chambre civile : A la forme : Déclare recevable l'appel interjeté par A______ contre le jugement JTPI/18643/2012 rendu le 17 décembre 2012 par le Tribunal de première instance dans la cause C/7197/2012-14. Au fond : Confirme ce jugement. Déboute les parties de toutes autres conclusions. Sur les frais : Arrête les frais judiciaires d'appel à 800 fr. et les met à la charge de A______. Les laisse provisoirement à la charge de l'Etat de Genève. Dit qu'il n'est pas alloué de dépens. Siégeant : Madame Marguerite JACOT-DES-COMBES, présidente; Madame Florence KRAUSKOPF, Monsieur Blaise PAGAN, juges; Madame Nathalie DESCHAMPS, greffière.</w:t>
      </w:r>
    </w:p>
    <w:p>
      <w:r>
        <w:t>La présidente : Marguerite JACOT-DES-COMBES</w:t>
      </w:r>
    </w:p>
    <w:p>
      <w:r>
        <w:t>La greffière : Nathalie DESCHAMPS</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