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ACJC/681/2013 vom 29. Mai 2013</w:t>
      </w:r>
    </w:p>
    <w:p>
      <w:r>
        <w:t>GE Cour de justice, 2013-05-29, FR</w:t>
      </w:r>
    </w:p>
    <w:p>
      <w:r>
        <w:rPr>
          <w:b/>
        </w:rPr>
        <w:t xml:space="preserve">Quelle: </w:t>
      </w:r>
      <w:r>
        <w:t>https://mcp.opencaselaw.ch/entscheid/ge_gerichte_ACJC_681_2013</w:t>
      </w:r>
    </w:p>
    <w:p>
      <w:r>
        <w:t>FR: GE_GERICHTE ACJC/681/2013 du 29 mai 2013</w:t>
      </w:r>
    </w:p>
    <w:p>
      <w:r>
        <w:t>IT: GE_GERICHTE ACJC/681/2013 del 29 maggio 2013</w:t>
      </w:r>
    </w:p>
    <w:p>
      <w:pPr>
        <w:pStyle w:val="Heading2"/>
      </w:pPr>
      <w:r>
        <w:t>Erwägungen</w:t>
      </w:r>
    </w:p>
    <w:p>
      <w:r>
        <w:rPr>
          <w:b/>
        </w:rPr>
        <w:t>E. 1.1</w:t>
      </w:r>
    </w:p>
    <w:p>
      <w:r>
        <w:t>Le jugement attaqué est une décision finale de première instance (art. 308 al. 1 let. a CPC ; art. 236 al. 1 CPC). La valeur litigieuse étant supérieure à 10'000 fr., la voie de l'appel est ouverte (art. 308 al. 2 CPC). L'intimé conteste la recevabilité de l'appel compte tenu de ce qu'il ne comporte pas d'allégués en fait, que sa partie "EN DROIT" mélange faits et droits, et que ses conclusions sont de nature exclusivement réformatoire.</w:t>
      </w:r>
    </w:p>
    <w:p>
      <w:r>
        <w:rPr>
          <w:b/>
        </w:rPr>
        <w:t>E. 1.2</w:t>
      </w:r>
    </w:p>
    <w:p>
      <w:r>
        <w:t>L'appel a été interjeté dans le délai de trente jours et suivant la forme prescrite par la loi (art. 130, 131, 311 al. 1 CPC). En particulier, il comporte le nom des parties ainsi que les conclusions de l'appelant. Il désigne la décision attaquée et développe les moyens de ce dernier. Par ailleurs, bien qu'aucune partie "EN FAIT" n'y figure et que son argumentaire mélange les faits et le droit, les griefs de l'appelant sont suffisamment compréhensibles, de sorte que l'intimé a été à même de les identifier et de les critiquer. Ainsi, sur ces deux points, déclarer l'appel irrecevable consacrerait un formalisme excessif.</w:t>
      </w:r>
    </w:p>
    <w:p>
      <w:r>
        <w:rPr>
          <w:b/>
        </w:rPr>
        <w:t>E. 1.3</w:t>
      </w:r>
    </w:p>
    <w:p>
      <w:r>
        <w:t>Dans la mesure où l'appel est une voie de droit de nature réformatoire (art. 318 al. 1 let. a et b CPC), l'appelant ne peut pas se contenter de conclure à l'annulation de la décision attaquée et au renvoi de la cause à l'autorité précédente, mais il doit prendre des conclusions au fond en indiquant quels points de ladite décision sont attaqués et comment ils doivent être modifiés (ATF 133 III 489 consid. 3.1, REETZ/HILBER, Kommentar zur Schweizerischen Zivilprozessordnung, 2ème éd, Zürich 2013, n. 34 ad art. 311 CPC). L'instance d'appel peut renvoyer la cause à la première instance dans le cas où un élément essentiel de la demande n'a pas été jugé ou si l'état de fait doit être complété sur des points essentiels (art. 318 al. 1 let. c CPC). Le renvoi de la cause à l'autorité précédente représente une simple possibilité donnée au juge d'appel, sur laquelle il se détermine d'office sans être lié par les conclusions des parties. Il peut statuer sur le fond quand bien même la décision de première instance comporte des lacunes importantes. De manière générale, pour des raisons de célérité et de coût, une nouvelle décision par l'instance d'appel constitue la règle tandis que le renvoi à l'autorité intimée doit rester l'exception (REETZ/HILBER, Kommentar zur Schweizerischen Zivilprozessordnung, 2ème éd, Zürich 2013, n. 25 et 26 ad art. 318 CPC.</w:t>
      </w:r>
    </w:p>
    <w:p>
      <w:r>
        <w:t>- 5/13 -</w:t>
      </w:r>
    </w:p>
    <w:p>
      <w:r>
        <w:t>C/10044/2011 En l'espèce, l'intimé soutient que les conclusions réformatoires de l'appelant ne sont pas recevables dans la mesure où le premier juge n'est pas entré en matière sur le fond et que l'appelant aurait dû, à tout le moins subsidiairement, conclure au renvoi de la cause au Tribunal. Or, conformément à la jurisprudence susmentionnée, autant des conclusions uniquement cassatoires peuvent être irrecevables dans le cadre d'un appel, autant des conclusions réformatoires ne prêtent pas le flanc à la critique. La Cour a en tout état de cause la possibilité soit de prononcer une nouvelle décision, soit de renvoyer la cause au premier juge, ce second choix devant néanmoins demeurer l'exception. Les conclusions réforma- toires de l'appelant sont dès lors recevables.</w:t>
      </w:r>
    </w:p>
    <w:p>
      <w:r>
        <w:rPr>
          <w:b/>
        </w:rPr>
        <w:t>E. 1.4</w:t>
      </w:r>
    </w:p>
    <w:p>
      <w:r>
        <w:t>Au vu de ce qui précède, l'appel est recevable. La Cour revoit la cause avec plein pouvoir d'examen (art. 310 CPC).</w:t>
      </w:r>
    </w:p>
    <w:p>
      <w:r>
        <w:rPr>
          <w:b/>
        </w:rPr>
        <w:t>E. 2</w:t>
      </w:r>
    </w:p>
    <w:p>
      <w:r>
        <w:t>L'intimé conclut à l'irrecevabilité des faits nouveaux que l'appelant allègue en appel.</w:t>
      </w:r>
    </w:p>
    <w:p>
      <w:r>
        <w:rPr>
          <w:b/>
        </w:rPr>
        <w:t>E. 2.1</w:t>
      </w:r>
    </w:p>
    <w:p>
      <w:r>
        <w:t>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w:t>
      </w:r>
    </w:p>
    <w:p>
      <w:r>
        <w:rPr>
          <w:b/>
        </w:rPr>
        <w:t>E. 2.2</w:t>
      </w:r>
    </w:p>
    <w:p>
      <w:r>
        <w:t>L'appelant explique pour la première fois en appel et sans justifier un tel retard que le montant total de 54'000 fr., dont il se prévaut au titre de prêt comprendrait, selon un accord oral des parties, des intérêts accumulés courant pendant environ deux ans entre 2006 et 2008. De même explique-t-il seulement dans son mémoire d'appel que le compte de l'intimé et de sa fille n'était pas en dollars. Ces explications sont irrecevables car tardives. Les autres faits désignés par l'intimé comme étant irrecevables concernent l'expectative de l'appelant d'être remboursé dans un délai d'un ou deux ans, la stipulation d'un prêt en francs suisses et une somme prêtée représentant au total un montant de 54'000 fr. Or, ces faits ressortent tous des allégués de la demande de l'appelant et ne sont dès lors pas nouveaux.</w:t>
      </w:r>
    </w:p>
    <w:p>
      <w:r>
        <w:rPr>
          <w:b/>
        </w:rPr>
        <w:t>E. 2.3</w:t>
      </w:r>
    </w:p>
    <w:p>
      <w:r>
        <w:t>= JDT 2010 I p. 124).</w:t>
      </w:r>
    </w:p>
    <w:p>
      <w:r>
        <w:rPr>
          <w:b/>
        </w:rPr>
        <w:t>E. 3</w:t>
      </w:r>
    </w:p>
    <w:p>
      <w:r>
        <w:t>La relation de prêt invoquée en l'espèce ayant été prétendument conclue lorsque l'intimé vivait encore aux Etats-Unis, elle comporte un élément d'extranéité.</w:t>
      </w:r>
    </w:p>
    <w:p>
      <w:r>
        <w:rPr>
          <w:b/>
        </w:rPr>
        <w:t>E. 3.1</w:t>
      </w:r>
    </w:p>
    <w:p>
      <w:r>
        <w:t>Sauf dispositions spéciales contraires, les autorités judiciaires ou administratives suisses du domicile du défendeur sont compétentes (art. 2 LDIP). Les conditions subordonnant la compétence d'une juridiction suisse doivent être réalisées au plus tard au moment du jugement (ATF 133 III 539 consid. 4.3 ; BUCHER, Commentaire romand LDIP - CLug, Bâle 2011, no 29 ad art. 2-12 LDIP). En outre, en matière patrimoniale, le tribunal devant lequel le défendeur</w:t>
      </w:r>
    </w:p>
    <w:p>
      <w:r>
        <w:t>- 6/13 -</w:t>
      </w:r>
    </w:p>
    <w:p>
      <w:r>
        <w:t>C/10044/2011 procède au fond sans faire de réserve est compétent, à moins qu'il ne décline sa compétence dans la mesure où la loi le lui permet (art. 6 LDIP). Les parties étant domiciliées à Genève, les juridictions genevoises sont compétentes à raison du lieu ; ce point n'est au demeurant pas contesté.</w:t>
      </w:r>
    </w:p>
    <w:p>
      <w:r>
        <w:rPr>
          <w:b/>
        </w:rPr>
        <w:t>E. 3.2</w:t>
      </w:r>
    </w:p>
    <w:p>
      <w:r>
        <w:t>En matière contractuelle, le droit applicable est celui choisi par les parties et, à défaut, celui de l'Etat avec lequel il présente les liens les plus étroits (art. 116 et 117 al. 1 LDIP). Ceux-ci sont réputés exister avec l'Etat dans lequel la partie qui doit fournir la prestation caractéristique a sa résidence habituelle ou, si le contrat est conclu dans l'exercice d'une activité professionnelle ou commerciale, son établissement (art. 117 al. 2 LDIP). Par prestation caractéristique, on entend notamment la prestation de l'aliénateur dans les contrats d'aliénation (art. 117 al. 3 let. a LDIP). En cas de changement de résidence habituelle, le moment déterminant pour le rattachement reste celui de la conclusion du contrat, à l'exception de cas concernant des contrats de durée lorsque le changement crée un lien beaucoup plus étroit avec l'Etat de la nouvelle résidence (ATF 133 III 90 consid. 2.2 et 2.3). Le droit applicable est déterminé par la résidence habituelle de l'appelant au moment de la conclusion des prêt invoqués, ce dernier ayant fourni la prestation caractéristique au sens de l'art. 117 al. 2 et al. 3 let. a LDIP. Dans la mesure où il était domicilié à Genève en 2006, le droit suisse est applicable.</w:t>
      </w:r>
    </w:p>
    <w:p>
      <w:r>
        <w:rPr>
          <w:b/>
        </w:rPr>
        <w:t>E. 4</w:t>
      </w:r>
    </w:p>
    <w:p>
      <w:r>
        <w:t>L'appelant reproche au premier juge d'avoir considéré que ses conclusions en paiement étaient irrecevables au motif qu'elles étaient libellées en francs suisses et non en dollars.</w:t>
      </w:r>
    </w:p>
    <w:p>
      <w:r>
        <w:rPr>
          <w:b/>
        </w:rPr>
        <w:t>E. 4.1</w:t>
      </w:r>
    </w:p>
    <w:p>
      <w:r>
        <w:t>Le paiement d'une dette qui a pour objet une somme d'argent se fait en moyens de paiement ayant cours légal dans la monnaie due (art. 84 al. 1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(art. 84 al. 2 CO). En particulier, le remboursement de devises étrangères est soumis au principe de la valeur nominale ("Nennwertprinzip"), selon lequel la même somme que celle prêtée selon le contrat doit en principe être remboursée. Ainsi, l'emprunteur ne respecte correctement son obligation de rembourser que s'il restitue la somme prêtée dans la monnaie convenue par les parties (ATF 134 III 151 consid. 2.1 = JDT 2010 I p. 124). Le prêteur qui fait valoir en Suisse sa prétention a l'obligation de prendre des conclusions en paiement dans cette monnaie. S'il requiert à tort une condamnation en francs suisses, sa demande doit être rejetée, ne serait-ce que</w:t>
      </w:r>
    </w:p>
    <w:p>
      <w:r>
        <w:t>- 7/13 -</w:t>
      </w:r>
    </w:p>
    <w:p>
      <w:r>
        <w:t>C/10044/2011 parce que le débiteur ne peut être condamné à une autre prestation que celle qu'il doit. Le choix de la monnaie de paiement évoqué à l'art. 84 al. 2 CO n'est offert qu'au seul débiteur (ATF 137 III 158 consid. 4 = SJ 2011 I p. 155). Si le demandeur requiert simultanément la mainlevée de l'opposition, sa conclusion à ce titre doit en tous les cas être libellée en francs suisses (ATF 134 III 151 consid.</w:t>
      </w:r>
    </w:p>
    <w:p>
      <w:r>
        <w:rPr>
          <w:b/>
        </w:rPr>
        <w:t>E. 4.2</w:t>
      </w:r>
    </w:p>
    <w:p>
      <w:r>
        <w:t>En l'espèce, l'appelant a pris des conclusions en paiement et en mainlevée définitive d'une opposition libellées en francs suisses. S'il devait être établi que le prêt qu'il invoque a été stipulé en monnaie étrangère, ses conclusions en paiement devraient être rejetées, dès lors qu'une demande en paiement en francs suisses serait infondée et que son rejet emporterait celui de la mainlevée définitive de l'opposition. Dans le cas contraire, le bien-fondé des conclusions de l'appelant devrait être admis, pour autant que le montant du prêt soit établi. Cependant, dans les deux hypothèses, lesdites conclusions sont recevables et le Tribunal aurait dû entrer en matière sur le fond. Le jugement consacre dès lors une violation de la loi en tant qu'il déclare la demande irrecevable. L'appel étant fondé, le jugement attaqué doit être annulé et le bien-fondé de la prétention de l'appelant examiné. La Cour est en mesure de statuer elle-même sur la prétention de l'appelant, dans la mesure où les parties se sont exprimées sur le fond en première et seconde instance et où aucune mesure d'instruction complémentaire n'est requise.</w:t>
      </w:r>
    </w:p>
    <w:p>
      <w:r>
        <w:rPr>
          <w:b/>
        </w:rPr>
        <w:t>E. 5</w:t>
      </w:r>
    </w:p>
    <w:p>
      <w:r>
        <w:t>L'appelant réclame à l'intimé 27'000 fr., hors intérêts, au titre du remboursement de deux prêts. Le premier concerne 46'395 fr. 04, soit la contre-valeur de 36'900 USD versés sur le compte de l'intimé et de son ex-épouse le 20 avril 2006. Le second, de 5'579 fr. 40, correspond à des versements que l'appelant aurait effectués sur demande de l'intimé le 22 septembre 2006 pour acquitter les impôts 2004 et 2005 de ce dernier. L'intimé conteste l'existence même des deux prêts. 5.1.1 Le prêt de consommation est un contrat par lequel le prêteur s'oblige à transférer la propriété d'une somme d'argent ou d'autres choses fongibles à l'emprunteur, à charge pour ce dernier de lui en rendre autant de même espèce et qualité (art. 312 CO). En matière civile, des intérêts ne sont dus sur le prêt que s'ils ont été stipulés (art. 313 al. 1 CO). La notion de prêt de consommation comprend le devoir du prêteur de transférer la propriété d'une somme d'argent ou d'une autre chose fongible pour une certaine durée et le devoir y attaché de l'emprunteur de restituer la chose. Pour autant que cela corresponde à l'accord des parties, une somme d'argent peut être prêtée de</w:t>
      </w:r>
    </w:p>
    <w:p>
      <w:r>
        <w:t>- 8/13 -</w:t>
      </w:r>
    </w:p>
    <w:p>
      <w:r>
        <w:t>C/10044/2011 manière indirecte, par un virement ou un paiement en faveur d'un tiers, par exemple un débiteur de l'emprunteur (arrêt du Tribunal fédéral 4A_17/2009 du 14 avril 2009, consid. 4.1; BOVET/ALEXANDRE, CoRo CO I, 2ème éd., Bâle 2012, n. 2 et 3 ad art. 312 CO ; SCHÄRER/MAURENBRECHER, BaKomm OR I, 5ème éd., Bâle 2011, n. 1 et 7 ad art. 312 CO). Chaque partie doit, si la loi ne prescrit le contraire, prouver les faits qu'elle allègue pour en déduire son droit (art. 8 CC). 5.1.2 La reconnaissance de dette est valable, même si elle n'énonce pas la cause de l'obligation (art. 17 CO). La reconnaissance de dette se définit comme la déclaration par laquelle un débiteur manifeste au créancier qu'une dette déterminée existe. Elle peut être causale, lorsque la cause de l'obligation y est mentionnée, ou abstraite à ce défaut ; dans les deux cas, elle est valable. Toutefois, la cause sous-jacente doit exister et être valable, étant donné qu'en droit suisse, la reconnaissance de dette, même abstraite, a pour objet une obligation causale.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consid. 3.2; arrêt du Tribunal fédéral 4A_17/2009 du 14 avril 2009, consid. 3.2). Une reconnaissance de dette n'est soumise à aucune condition de forme et est valable quand bien même la raison pour laquelle la dette existe, soit sa cause, n'est pas indiquée (TEVINI, CoRo CO I, 2ème éd., Bâle 2012, n. 1 et 5 ad art. 17 CO; SCHWENZER, BaKom CO I, 5ème éd, Bâle 2011, n. 3 et 5 ad art. 17 CO.</w:t>
      </w:r>
    </w:p>
    <w:p>
      <w:r>
        <w:rPr>
          <w:b/>
        </w:rPr>
        <w:t>E. 5.2</w:t>
      </w:r>
    </w:p>
    <w:p>
      <w:r>
        <w:t>Il est établi en l'espèce que l'appelant a demandé à l'intimé à trois reprises de lui rembourser un montant de 27'000 fr. Ce dernier a répondu, dans un courriel du</w:t>
      </w:r>
    </w:p>
    <w:p>
      <w:r>
        <w:rPr>
          <w:b/>
        </w:rPr>
        <w:t>E. 5.4</w:t>
      </w:r>
    </w:p>
    <w:p>
      <w:r>
        <w:t>Au vu de ce qui précède, il n'est pas démontré que l'obligation de l'intimé de rembourser à l'appelant un montant 27'000 fr., telle que reconnue dans son courriel du 7 janvier 2008, n'existerait pas, ou ne serait pas valable ou inexigible. En conséquence, l'intimé sera condamné à verser ce montant à l'appelant. A cela s'ajoutent les intérêts moratoires à 5% dès le 17 décembre 2010, la mise en demeure étant intervenue le 2 décembre 2010 et l'application de l'art. 102 CO n'étant pas contestée. 6. 6.1 En vertu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L'autorité saisie en vertu de cette disposition a la compétence de prononcer la mainlevée de l'opposition, totalement ou à concurrence d'un montant déterminé, en même temps qu'elle statue sur le fond (JdT 1983 II 93). Le juge ne peut toutefois lever l'opposition que si la créance existait et était exigible au jour de la réquisition de poursuite (GILLIERON, Commentaire de la loi de poursuites pour dettes et la faillite, Lausanne 1999, n. 23 ad art. 79 LP). 6.2 En l'espèce, la dette de l'intimé à l'égard de l'appelant a été établie à hauteur de 27'000 fr. avec intérêts dès le 17 décembre 2010. En conséquence, la mainlevée définitive de l'opposition au commandement de payer no 11 126485 U du 11 mars 20111 sera prononcée à concurrence du montant précité.</w:t>
      </w:r>
    </w:p>
    <w:p>
      <w:r>
        <w:t>- 11/13 -</w:t>
      </w:r>
    </w:p>
    <w:p>
      <w:r>
        <w:t>C/10044/2011</w:t>
      </w:r>
    </w:p>
    <w:p>
      <w:r>
        <w:rPr>
          <w:b/>
        </w:rPr>
        <w:t>E. 7</w:t>
      </w:r>
    </w:p>
    <w:p>
      <w:r>
        <w:t>La Cour statue sur les frais judiciaires et les répartit d'office (art. 104 et 105 CPC). Les frais (frais judiciaires et dépens) sont mis à la charge de la partie succombante (art. 95 et 106 al. 1 CPC). Lorsque la Cour réforme le jugement entrepris, elle se prononce sur les frais de première instance (art. 318 al. 3 CPC). L'intimé, qui succombe, sera condamné aux frais judiciaires d'appel, fixés à 2'500 fr., ainsi qu'aux dépens de l'appelant, arrêtés à 2'500 fr., débours et TVA inclus (art. 95, 96, 104 al. 1, 105 et 106 al. 1 CPC; art. 25 et 26 LaCC; art. 17, 35, 84, 85 al. 1 et 90 RTFMC). En ce qui concerne les frais de première instance, ils doivent être revus dans la mesure où les conclusions de l'appelant ont été déclarées recevables. Les frais judiciaires de première instance, comprenant, en sus de l'émolument de décision, les frais d'interprète et l'émolument de conciliation de 200 fr., sont fixés à 2'200 fr., et les dépens à la charge de l'intimé à 5'200 fr. (art. 95, 96, 104 al. 1, 105 et 106 al. 1 CPC; art. 23 al. 2, 25 et 26 LaCC; art. 17, 84 et 85 al. 1 RTFMC). Les frais judiciaires d'appel et de première instance de 4'700 fr. (2'500 fr. + 2'200 fr.) sont compensés par les avances de frais fournies par l'appelant à hauteur de 4'200 fr., montant restant acquis à l'Etat ; l'intimé sera condamné à lui rembourser lesdites avances ainsi qu'à verser le solde des frais judiciaires de 500 fr. à l'Etat (art. 111 CPC). Les dépens d'appel et de première instance à la charge de l'intimé s'élèvent au total à 7'700 fr. (5'200 fr. + 2'500 fr.). * * * * *</w:t>
      </w:r>
    </w:p>
    <w:p>
      <w:r>
        <w:t>- 12/13 -</w:t>
      </w:r>
    </w:p>
    <w:p>
      <w:r>
        <w:t>C/10044/2011 PAR CES MOTIFS, La Chambre civile : A la forme : Déclare recevable l'appel interjeté par A______ contre le jugement JTPI/15955/2012 rendu le 8 novembre 2012 par le Tribunal de première instance dans la cause C/10044/2011-9. Au fond : Annule le jugement querellé. Et, statuant à nouveau : Déclare recevable la demande en paiement de A______ du 5 janvier 2012. Condamne B______ à verser à A______ le montant de 27'000 fr. avec intérêts à 5% l'an dès le 17 décembre 2010. Prononce la mainlevée définitive de l'opposition au commandement de payer du</w:t>
      </w:r>
    </w:p>
    <w:p>
      <w:r>
        <w:rPr>
          <w:b/>
        </w:rPr>
        <w:t>E. 11</w:t>
      </w:r>
    </w:p>
    <w:p>
      <w:r>
        <w:t>mars 2011, poursuite no 11 126485 U, à hauteur de 27'000 fr. avec intérêts à 5% l'an dès le 17 décembre 2010. Déboute les parties de toutes autres conclusions. Sur les frais : Arrête les frais judiciaire de première instance et d'appel à 4'700 fr. Dit que lesdits frais sont compensés par les avances de frais fournies par A______ (4'200 fr.), lesquelles sont acquises à l'Etat de Genève. Condamne B______ à rembourser à A______ la somme de 4'200 fr. à ce titre. Condamne B______ à verser la somme de 500 fr. à l'Etat au titre du solde des frais judiciaires de première instance et d'appel.</w:t>
      </w:r>
    </w:p>
    <w:p>
      <w:r>
        <w:t>Condamne B______ à verser à A______ 7'700 fr. au titre de dépens de première instance et d'appel.</w:t>
      </w:r>
    </w:p>
    <w:p>
      <w:r>
        <w:t>- 13/13 -</w:t>
      </w:r>
    </w:p>
    <w:p>
      <w:r>
        <w:t>C/10044/2011 Siégeant : Madame Marguerite JACOT-DE-COMBES, présidente; Madame Florence KRAUSKOPF et Monsieur Blaise PAGAN, juges; Madame Nathalie DESCHAMPS, greffière.</w:t>
      </w:r>
    </w:p>
    <w:p>
      <w:r>
        <w:t>La présidente : Marguerite JACOT-DES-COMBES</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