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ACJC/680/2024 vom 31. Mai 2024</w:t>
      </w:r>
    </w:p>
    <w:p>
      <w:r>
        <w:t>GE Cour de justice, 2024-05-31, FR</w:t>
      </w:r>
    </w:p>
    <w:p>
      <w:r>
        <w:rPr>
          <w:b/>
        </w:rPr>
        <w:t xml:space="preserve">Quelle: </w:t>
      </w:r>
      <w:r>
        <w:t>https://mcp.opencaselaw.ch/entscheid/ge_gerichte_ACJC_680_2024</w:t>
      </w:r>
    </w:p>
    <w:p>
      <w:r>
        <w:t>FR: GE_GERICHTE ACJC/680/2024 du 31 mai 2024</w:t>
      </w:r>
    </w:p>
    <w:p>
      <w:r>
        <w:t>IT: GE_GERICHTE ACJC/680/2024 del 31 maggio 2024</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Commentaire romand, Code de procédure civile, 2ème éd., 2019, CPC, n. 11 ad art. 319 CPC; Freiburghaus/Afheldt, Kommentar zur Schweizerischen Zivilprozessordnung, 3ème éd., 2016, n. 11 ad art. 319 ZPO). Le recours, écrit et motivé, est introduit auprès de l'instance de recours dans les dix jours à compter de la notification de la décision pour les ordonnances d'instruction (art. 321 al. 1 et 2 CPC).</w:t>
      </w:r>
    </w:p>
    <w:p>
      <w:r>
        <w:rPr>
          <w:b/>
        </w:rPr>
        <w:t>E. 1.2</w:t>
      </w:r>
    </w:p>
    <w:p>
      <w:r>
        <w:t>En l’espèce, au terme de l’audience du 8 décembre 2023, le Tribunal a refusé de mettre en œuvre des moyens de preuve offerts par le recourant, soit la réaudition de la Dre I______ et l’audition de l’une des parties intimées. Ce faisant, le Tribunal a pris une décision d’ordre procédural, qui doit être qualifiée d’ordonnance de preuve, laquelle peut faire l'objet d'un recours au sens de l'art. 319 let. b ch. 2 CPC. Interjeté dans le délai imparti et suivant la forme prévue par la loi (art. 130, 131 et 321 al. 1 et 2 CPC), le recours est recevable sous cet angle.</w:t>
      </w:r>
    </w:p>
    <w:p>
      <w:r>
        <w:t>- 5/7 -</w:t>
      </w:r>
    </w:p>
    <w:p>
      <w:r>
        <w:t>C/10583/2021</w:t>
      </w:r>
    </w:p>
    <w:p>
      <w:r>
        <w:rPr>
          <w:b/>
        </w:rPr>
        <w:t>E. 2</w:t>
      </w:r>
    </w:p>
    <w:p>
      <w:r>
        <w:t>Il reste à déterminer si l'ordonnance querellée est susceptible de causer un préjudice difficilement réparable au recourant au sens de l'art. 319 let. b ch. 2 CPC.</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(parmi plusieurs : ACJC/1396/2022 du 18 mars 2022 consid. 2.1; JEANDIN, op. cit., n. 22 ad art. 319 CPC). Le préjudice sera ainsi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références citées). En règle générale, la décision refusant ou admettant des moyens de preuve offerts par les parties ne cause pas de préjudice difficilement réparable puisqu'il est normalement possible, en recourant contre la décision finale, d'obtenir l'administration de la preuve refusée à tort ou, à l'inverse, d'obtenir que la preuve administrée à tort soit écartée du dossier (arrêts du Tribunal fédéral 4A_248/2014 du 27 juin 2014 consid. 1.2.3, 4A_339/2013 du 8 octobre 2013 consid. 2; 5A_315/2012 du 28 août 2012 consid. 1.2.1; COLOMBINI, Code de procédure civile, 2018, p. 1024).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(Message du Conseil fédéral, FF 2006 6841, p. 6984; JEANDIN, op. cit., n. 24ss. ad art. 319 CPC).</w:t>
      </w:r>
    </w:p>
    <w:p>
      <w:r>
        <w:t>- 6/7 -</w:t>
      </w:r>
    </w:p>
    <w:p>
      <w:r>
        <w:t>C/10583/2021</w:t>
      </w:r>
    </w:p>
    <w:p>
      <w:r>
        <w:rPr>
          <w:b/>
        </w:rPr>
        <w:t>E. 2.2</w:t>
      </w:r>
    </w:p>
    <w:p>
      <w:r>
        <w:t>En l’espèce, le Tribunal a refusé d’auditionner une partie et d’entendre à nouveau un témoin. Or, si le jugement au fond devait être défavorable au recourant, celui-ci pourrait former appel devant la Cour, laquelle statuera avec un plein pouvoir d’examen, et faire valoir l’ensemble de ses griefs, y compris à l’égard de l’ordonnance du 8 décembre 2023. Le recourant pourra ainsi se plaindre du refus du Tribunal, selon lui injustifié, de procéder aux mesures d’instruction requises. Si la Cour devait admettre ses griefs, elle pourra alors retourner la cause au Tribunal afin qu’il procède aux auditions refusées à tort, rien ne permettant de retenir que l’écoulement du temps les rendrait impossibles. Le recourant n’a en effet pas allégué que la Dre I______ ou l’intimé B______ seraient atteints d’une maladie grave ou sur le point de partir à l’étranger. Au vu de ce qui précède, faute d’un préjudice difficilement réparable, le recours doit être déclaré irrecevable.</w:t>
      </w:r>
    </w:p>
    <w:p>
      <w:r>
        <w:rPr>
          <w:b/>
        </w:rPr>
        <w:t>E. 3</w:t>
      </w:r>
    </w:p>
    <w:p>
      <w:r>
        <w:t>Les frais de la procédure de recours seront arrêtés à 1'000 fr. (art. 41 RTFMC), mis à la charge du recourant, qui succombe (art. 106 al. 1 CPC) et compensés avec l’avance de frais versée, qui reste acquise à l’Etat de Genève (art. 111 al. 1 CPC). Des dépens, à hauteur de 1'000 fr., TVA et débours compris, seront alloués à B______ et de 500 fr., TVA et débours compris, compte tenu de la brièveté de sa réponse, à C______. * * * * *</w:t>
      </w:r>
    </w:p>
    <w:p>
      <w:r>
        <w:t>- 7/7 -</w:t>
      </w:r>
    </w:p>
    <w:p>
      <w:r>
        <w:t>C/10583/2021 PAR CES MOTIFS, La Chambre civile : Déclare irrecevable le recours interjeté par A______ contre l’ordonnance rendue le</w:t>
      </w:r>
    </w:p>
    <w:p>
      <w:r>
        <w:rPr>
          <w:b/>
        </w:rPr>
        <w:t>E. 8</w:t>
      </w:r>
    </w:p>
    <w:p>
      <w:r>
        <w:t>décembre 2023 par le Tribunal de première instance dans la cause C/10583/2021. Arrête les frais judiciaires de la procédure de recours à 1'000 fr., les met à la charge de A______ et les compense avec l’avance de frais versée, qui reste acquise à l’Etat de Genève. Condamne A______ à verser la somme de 1'000 fr. à B______, à titre de dépens de recours. Condamne A______ à verser la somme de 500 fr. à C______, à titre de dépens de recours. Siégeant : Madame Pauline ERARD, présidente; Madame Paola CAMPOMAGNANI, Madame Stéphanie MUSY,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