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ACJC/680/2018 vom 25. Januar 2017</w:t>
      </w:r>
    </w:p>
    <w:p>
      <w:r>
        <w:t>GE Cour de justice, 2017-01-25, FR</w:t>
      </w:r>
    </w:p>
    <w:p>
      <w:r>
        <w:rPr>
          <w:b/>
        </w:rPr>
        <w:t xml:space="preserve">Quelle: </w:t>
      </w:r>
      <w:r>
        <w:t>https://mcp.opencaselaw.ch/entscheid/ge_gerichte_ACJC_680_2018</w:t>
      </w:r>
    </w:p>
    <w:p>
      <w:r>
        <w:t>FR: GE_GERICHTE ACJC/680/2018 du 25 janvier 2017</w:t>
      </w:r>
    </w:p>
    <w:p>
      <w:r>
        <w:t>IT: GE_GERICHTE ACJC/680/2018 del 25 gennaio 2017</w:t>
      </w:r>
    </w:p>
    <w:p>
      <w:pPr>
        <w:pStyle w:val="Heading2"/>
      </w:pPr>
      <w:r>
        <w:t>Erwägungen</w:t>
      </w:r>
    </w:p>
    <w:p>
      <w:r>
        <w:rPr>
          <w:b/>
        </w:rPr>
        <w:t>E. 1</w:t>
      </w:r>
    </w:p>
    <w:p>
      <w:r>
        <w:t>S'agissant d'une procédure de mainlevée, seule la voie du recours est ouverte (art. 319 let. b et 309 let. b ch. 3 CPC). La procédure sommaire s'applique (art. 251 let. a CPC). Aux termes de l'art. 321 al. 1 et 2 CPC, le recours doit, en procédure sommaire, être introduit auprès de l'instance de recours dans les dix jours à compter de la notification de la décision motivée. Interjeté dans le délai et selon la forme prescrits, le recours est recevable.</w:t>
      </w:r>
    </w:p>
    <w:p>
      <w:r>
        <w:rPr>
          <w:b/>
        </w:rPr>
        <w:t>E. 2</w:t>
      </w:r>
    </w:p>
    <w:p>
      <w:r>
        <w:t>La recourante soutient que le Tribunal n'a pas tenu compte de la durée de la procédure sur opposition pour non-retour à meilleure fortune lorsqu'il a considéré que le délai d'un an pour le dépôt de la requête de mainlevée était périmé. Cette procédure avait duré du 4 octobre 2016, lorsque l'Office des poursuites avait transmis au Tribunal l'opposition pour non-retour à meilleure fortune, au 28 avril 2017, date à laquelle le Tribunal avait certifié que le jugement rendu était définitif.</w:t>
      </w:r>
    </w:p>
    <w:p>
      <w:r>
        <w:rPr>
          <w:b/>
        </w:rPr>
        <w:t>E. 2.1</w:t>
      </w:r>
    </w:p>
    <w:p>
      <w:r>
        <w:t>Selon l'art. 88 LP, lorsque la poursuite n'est pas suspendue par l'opposition ou par un jugement, le créancier peut requérir la continuation de la poursuite à l'expiration d'un délai de 20 jours à compter de la notification du commandement de payer (al. 1). Ce droit se périme par un an à compter de la notification du commandement de payer; si opposition a été formée, ce délai ne court pas entre l'introduction de la procédure judiciaire ou administrative et le jugement définitif (al. 2). Parmi les procédures susceptibles de suspendre le délai de forclusion de l'art. 88 al. 2 LP figure celle relative à la constatation du non-retour à meilleure fortune (art. 265a LP; LEBRECHT, in Basler Kommentar, Schuldbetreibung und Konkurs I, 2ème éd., 2010, n. 23 ad art. 88 LP, SCHMIDT, in Commentaire romand, LP, 2005, n. 7 ad art. 88 LP). La procédure prend fin lorsqu'une décision a été rendue et est entrée en force de chose jugée formelle, à savoir lorsqu'elle ne peut plus être attaquée par une voie de recours ordinaire (LEBRECHT, op. cit., n. 26 ad art. 88 LP). Le délai de péremption de l'art. 88 al. 2 LP reste suspendu tant que le créancier n'a pas la faculté d'obtenir une déclaration authentique établissant le caractère définitif et exécutoire du jugement levant l'opposition (ATF 106 III 51 consid. 3). Conformément à l'art. 265a al. 1 LP, la décision rendue sur le retour à meilleure fortune n'est "sujette à aucun recours" (cantonal); cette solution rejoint celle que la</w:t>
      </w:r>
    </w:p>
    <w:p>
      <w:r>
        <w:t>- 4/6 -</w:t>
      </w:r>
    </w:p>
    <w:p>
      <w:r>
        <w:t>C/26251/2017 jurisprudence avait déduite de l'ancienne version de cette disposition (ATF 138 III 130 consid. 2.2). Celui qui conteste la décision sur opposition peut en revanche intenter une action en constatation du non-retour à meilleure fortune selon l'art. 265a al. 4 LP dans les 20 jours à compter de la notification de la décision sur opposition. Cette action en constatation assume, dans cette mesure, la fonction d'un moyen de droit contre la décision sur la recevabilité de l'opposition (ATF 131 I 24 consid. 2.2).</w:t>
      </w:r>
    </w:p>
    <w:p>
      <w:r>
        <w:rPr>
          <w:b/>
        </w:rPr>
        <w:t>E. 2.2</w:t>
      </w:r>
    </w:p>
    <w:p>
      <w:r>
        <w:t>En l'espèce, c'est à bon droit que la recourante soutient qu'il convient de déduire du délai d'un an de l'art. 88 al. 2 1ère phrase LP la durée de la procédure sur opposition pour non-retour à meilleure fortune, ce que le Tribunal n'a pas fait. Cette procédure a débuté le 4 octobre 2016 et a pris fin, au plus tôt, lorsque le jugement du 25 janvier 2017 a été rendu, sans qu'il soit nécessaire in casu de déterminer s'il faut tenir compte du délai de 20 jours dont l'intimée disposait pour intenter, le cas échéant, une action en constatation du non-retour à meilleure fortune selon l'art. 265a al. 4 LP. Le délai d'un an a dès lors été suspendu pendant environ seize semaines à tout le moins. Le commandement de payer a été notifié à l'intimée le 23 septembre 2016 et la requête de mainlevée a été expédiée au Tribunal le 7 novembre 2017, soit environ un an et six semaines après. Compte tenu de la suspension de seize semaines du délai durant la procédure relative à la constatation du non-retour à meilleure fortune de l'intimée, le droit de la recourante de déposer sa requête de mainlevée n'était pas périmé à la date du dépôt de ladite requête. Le recours est dès lors fondé, de sorte que le jugement attaqué sera annulé.</w:t>
      </w:r>
    </w:p>
    <w:p>
      <w:r>
        <w:rPr>
          <w:b/>
        </w:rPr>
        <w:t>E. 2.3</w:t>
      </w:r>
    </w:p>
    <w:p>
      <w:r>
        <w:t>Le recours, à la différence de l'appel, est essentiellement, sauf exception, de nature cassatoire (art. 327 al. 3 let. a CPC; SPÜHLER, in Basler Kommentar, Schweizersiches Zivilprozessordnung, 3ème éd., 2017, n. 5 ad art. 327 CPC; STERCHI, in Berner Kommentar, 2012, n. n. 7 ad art. 327 CPC). Le recours peut toutefois avoir un effet réformatoire si la cause est en état d'être jugée (art. 327 al. 3 let. b CPC). En l'espèce, le jugement attaqué a été rendu sans que l'intimée ait été invitée à se déterminer sur la requête. La cause n'est ainsi pas en état d'être jugée de sorte que, conformément aux conclusions de la recourante, la cause sera renvoyée au Tribunal pour instruction et nouvelle décision.</w:t>
      </w:r>
    </w:p>
    <w:p>
      <w:r>
        <w:rPr>
          <w:b/>
        </w:rPr>
        <w:t>E. 3</w:t>
      </w:r>
    </w:p>
    <w:p>
      <w:r>
        <w:t>Les frais judiciaires du recours seront arrêtés à 150 fr. et compensés avec l'avance fournie, qui reste acquise à l'Etat de Genève (art. 48 et 61 OELP, art. 106 al. 1 et 111 al. 1 CPC).</w:t>
      </w:r>
    </w:p>
    <w:p>
      <w:r>
        <w:t>- 5/6 -</w:t>
      </w:r>
    </w:p>
    <w:p>
      <w:r>
        <w:t>C/26251/2017</w:t>
      </w:r>
    </w:p>
    <w:p>
      <w:r>
        <w:t>Dans l'hypothèse où des dépens pour la présente procédure de recours seraient alloués à la recourante, ceux-ci seront fixés à 300 fr., débours et TVA compris (art. 95, 96, 105 al. 2 CPC; art. 20, 23, 25 et 26 LaCC; art. 84, 85, 87, 88 et 90 RTFMC). L'intimée qui comparait en personne et n'a pas répondu au recours n'a quant à elle pas droit à des dépens. Dans la mesure où l'issue finale du litige n'est pas encore connue, la répartition des frais de la procédure de recours sera déléguée au Tribunal (art. 104 al. 4 CPC). * * * * *</w:t>
      </w:r>
    </w:p>
    <w:p>
      <w:r>
        <w:t>- 6/6 -</w:t>
      </w:r>
    </w:p>
    <w:p>
      <w:r>
        <w:t>C/26251/2017 PAR CES MOTIFS, La Chambre civile : A la forme : Déclare recevable le recours interjeté par A______ contre le jugement JTPI/3385/2018 rendu le 1er mars 2018 par le Tribunal de première instance dans la cause C/26251/2017-13 SML. Au fond : Admet ce recours et annule le jugement entrepris. Renvoie la cause au Tribunal pour instruction et nouvelle décision. Sur les frais : Arrête les frais judiciaires de recours à 150 fr. et les compense avec l'avance fournie, qui reste acquise à l'Etat de Genève. Fixe à 300 fr. les dépens dus à A______ pour le présent recours s'il devait lui en être alloué. Délègue au Tribunal la répartition des frais du présent recours. Siégeant : Madame Fabienne GEISINGER-MARIETHOZ, présidente; Monsieur Laurent RIEBEN, juge; Monsieur Louis PEILA, juge suppléant; Madame Céline FERREIRA, greffière. La présidente : Fabienne GEISINGER-MARIETHOZ</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