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ACJC/67/2018 vom 22. Januar 2018</w:t>
      </w:r>
    </w:p>
    <w:p>
      <w:r>
        <w:t>GE Cour de justice, 2018-01-22, FR</w:t>
      </w:r>
    </w:p>
    <w:p>
      <w:r>
        <w:rPr>
          <w:b/>
        </w:rPr>
        <w:t xml:space="preserve">Quelle: </w:t>
      </w:r>
      <w:r>
        <w:t>https://mcp.opencaselaw.ch/entscheid/ge_gerichte_ACJC_67_2018</w:t>
      </w:r>
    </w:p>
    <w:p>
      <w:r>
        <w:t>FR: GE_GERICHTE ACJC/67/2018 du 22 janvier 2018</w:t>
      </w:r>
    </w:p>
    <w:p>
      <w:r>
        <w:t>IT: GE_GERICHTE ACJC/67/2018 del 22 gennaio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les contestations portant sur l'usage d'une chose louée sont de nature pécuniaire (arrêts du Tribunal fédéral 4A_447/2013 du 20 novembre 2013 consid. 1; 4A_656/2010 du 14 février 2011 consid. 1.1 et 4A_412/2009 du 15 décembre 2009 consid. 1.1).</w:t>
      </w:r>
    </w:p>
    <w:p>
      <w:r>
        <w:t>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et 4A_127/2008 du 2 juin 2008 consid. 1.1).</w:t>
      </w:r>
    </w:p>
    <w:p>
      <w:r>
        <w:t>En l'espèce, le sous-loyer annuel du logement, charges comprises, s'élève à 19'800 fr., de sorte qu'en prenant en compte la période de protection précitée de trois ans, la valeur litigieuse est largement supérieure au seuil de 10'000 fr. prévu pour l'admissibilité de l'appel.</w:t>
      </w:r>
    </w:p>
    <w:p>
      <w:r>
        <w:rPr>
          <w:b/>
        </w:rPr>
        <w:t>E. 1.2</w:t>
      </w:r>
    </w:p>
    <w:p>
      <w:r>
        <w:t>Selon l'art. 311 CPC, l'appel, écrit et motivé, doit être introduit auprès de l'instance d'appel dans les trente jours à compter de la notification de la décision, laquelle doit être jointe au dossier d'appel.</w:t>
      </w:r>
    </w:p>
    <w:p>
      <w:r>
        <w:t>Selon la jurisprudence, l'appel doit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Elles doivent être formulées clairement, de manière à éviter toute hésitation sur l'objet de la demande (arrêts du</w:t>
      </w:r>
    </w:p>
    <w:p>
      <w:r>
        <w:t>- 6/10 -</w:t>
      </w:r>
    </w:p>
    <w:p>
      <w:r>
        <w:t>C/18103/2016 Tribunal fédéral 4A_587/2012 du 9 janvier 2013 consid. 2; 4A_659/2011 du 7 décembre 2011 consid. 4).</w:t>
      </w:r>
    </w:p>
    <w:p>
      <w:r>
        <w:t>Les conclusions doivent être interprétées à la lumière de la motivation du mémoire. L'interdiction du formalisme excessif impose de ne pas se montrer trop strict dans l'appréciation de leur formulation, si, à la lecture de l'acte, l'on comprend clairement ce que sollicite le recourant (ATF 137 III 617 consid. 6.2; arrêts du Tribunal fédéral 4A_490/2011 du 10 janvier 2012 consid. 1.1 et 6B_364/2011 du 24 octobre 2011 consid. 1.1).</w:t>
      </w:r>
    </w:p>
    <w:p>
      <w:r>
        <w:t>En l'espèce, l'appelante ne formule pas expressément dans son acte d'appel de conclusions. Toutefois, la Cour comprend de la motivation de celui-ci que l'appelante, qui n'est pas représentée par un avocat, conteste la validité du congé litigieux et requiert, comme en première instance, la constatation de sa nullité, celui-ci étant selon elle abusif.</w:t>
      </w:r>
    </w:p>
    <w:p>
      <w:r>
        <w:t>L'appel ayant été pour le surplus interjeté dans le délai prescrit par la loi, il est ainsi recevable.</w:t>
      </w:r>
    </w:p>
    <w:p>
      <w:r>
        <w:rPr>
          <w:b/>
        </w:rPr>
        <w:t>E. 1.3</w:t>
      </w:r>
    </w:p>
    <w:p>
      <w:r>
        <w:t>L'appel peut être formé pour violation du droit (art. 310 let. a CPC) et constatation inexacte des faits (art. 310 let. b CPC), la Cour disposant d'un plein pouvoir d'examen de la cause en fait et en droit (ATF 138 III 374 consid. 4.3.1).</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w:t>
      </w:r>
    </w:p>
    <w:p>
      <w:r>
        <w:t>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arrêt du Tribunal fédéral 5A_456/2016 du 28 octobre 2016 consid. 4.1.1).</w:t>
      </w:r>
    </w:p>
    <w:p>
      <w:r>
        <w:t>En l'espèce, les pièces nouvelles produites par l'appelante sont antérieures à la date à laquelle le Tribunal a gardé la cause à juger, soit le 9 mai 2017, ou correspondent à des extraits de sites internet. Or, l'appelante n'explique pas les raisons pour lesquelles elle aurait été empêchée de les produire en première instance. Partant, ces pièces, ainsi que les faits qui s'y rapportent, sont irrecevables en appel.</w:t>
      </w:r>
    </w:p>
    <w:p>
      <w:r>
        <w:t>- 7/10 -</w:t>
      </w:r>
    </w:p>
    <w:p>
      <w:r>
        <w:t>C/18103/2016</w:t>
      </w:r>
    </w:p>
    <w:p>
      <w:r>
        <w:rPr>
          <w:b/>
        </w:rPr>
        <w:t>E. 3</w:t>
      </w:r>
    </w:p>
    <w:p>
      <w:r>
        <w:t>Les conclusions nouvelles ne sont recevables en appel que si la prétention nouvelle ou modifiée relève de la même procédure, que la prétention nouvelle ou modifiée présente un lien de connexité avec la dernière prétention ou que la partie adverse consent à la modification de la demande, et que si la modification repose sur des faits ou des moyens de preuve nouveaux (art. 317 al. 2, en relation avec l'art. 227 al. 1 CPC).</w:t>
      </w:r>
    </w:p>
    <w:p>
      <w:r>
        <w:t>En l'occurrence, dans ses conclusions de première instance, l'appelante n'a pas sollicité de l'intimée le remboursement des montants perçus correspondant à la différence entre le loyer principal et le loyer de sous-location pour la période de février à octobre 2016. Il en va de même s'agissant de la prolongation de son bail pour une durée de cinq ans. Dès lors que ces nouvelles conclusions en appel ne reposent sur aucun fait ou moyen preuve nouveau, elles sont irrecevables.</w:t>
      </w:r>
    </w:p>
    <w:p>
      <w:r>
        <w:rPr>
          <w:b/>
        </w:rPr>
        <w:t>E. 4</w:t>
      </w:r>
    </w:p>
    <w:p>
      <w:r>
        <w:t>En appel, l'appelante fait grief au Tribunal de ne pas avoir retenu la nullité du congé litigieux. La Cour comprend de sa motivation qu'elle fait valoir que l'Hospice général n'avait pas pu procéder aux paiements des loyers des mois de mai et juin 2016 dans le délai comminatoire, l'intimée ayant refusé d'établir un contrat de sous-location écrit.</w:t>
      </w:r>
    </w:p>
    <w:p>
      <w:r>
        <w:rPr>
          <w:b/>
        </w:rPr>
        <w:t>E. 4.1</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L'art. 257d al. 2 CO dispose qu'à défaut de paiement dans le délai fixé, le bailleur peut résilier le contrat avec effet immédiat; les baux d'habitations peuvent être résiliés moyennant un délai de congé minimum de trente jours pour la fin d'un mois.</w:t>
      </w:r>
    </w:p>
    <w:p>
      <w:r>
        <w:t>La validité du congé suppose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w:t>
      </w:r>
    </w:p>
    <w:p>
      <w:r>
        <w:t>Le délai comminatoire de l'art. 257d al. 1 CO commence à courir le lendemain du jour où le locataire a reçu l'avis du bailleur (LACHAT, Procédure civile en matière de baux et loyers, 2011, p. 667).</w:t>
      </w:r>
    </w:p>
    <w:p>
      <w:r>
        <w:t>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4A_134/2011 du 23 mai 2011 consid. 3 et les références citées). Lorsque la sommation mentionne, sans plus de renseignements, un montant sans rapport avec</w:t>
      </w:r>
    </w:p>
    <w:p>
      <w:r>
        <w:t>- 8/10 -</w:t>
      </w:r>
    </w:p>
    <w:p>
      <w:r>
        <w:t>C/18103/2016 la somme effectivement due à titre de loyer et de charges, la mise en demeure ne satisfait pas aux exigences de clarté et de précision (arrêts du Tribunal fédéral 4A_306/2015 du 14 octobre 2015 consid. 2 et 4A_134/2011 du 23 mai 2011 consid. 3).</w:t>
      </w:r>
    </w:p>
    <w:p>
      <w:r>
        <w:t>L'avis comminatoire est dépourvu d'effet et le congé qui le suit est nul si le loyer n'est pas échu notamment parce que le bailleur est responsable du retard (art. 91 CO et ss) (LACHAT, Commentaire romand CO I, 2012, n. 5 ad. art. 257d CO).</w:t>
      </w:r>
    </w:p>
    <w:p>
      <w:r>
        <w:t>En effet, aux termes de l'art. 91 CO, le créancier est en demeure lorsqu'il refuse sans motif légitime d'accepter la prestation qui lui est régulièrement offerte, ou d'accomplir les actes préparatoires qui lui incombent et sans lesquels le débiteur ne peut exécuter son obligation.</w:t>
      </w:r>
    </w:p>
    <w:p>
      <w:r>
        <w:t>La jurisprudence admet que le congé prononcé conformément à l'art. 257d CO peut, à titre très exceptionnel, contrevenir aux règles de la bonne foi; la notion doit être interprétée très restrictivement, afin de ne pas mettre en question le droit du bailleur à recevoir le loyer à l'échéance. L'annulation entre en considération notamment dans les cas suivants : le bailleur a réclamé au locataire, avec menace de résiliation du bail, une somme largement supérieure à celle en souffrance, alors qu'il n'était pas certain du montant effectivement dû;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Le fardeau de la preuve d'un congé contraire à la bonne foi incombe au demandeur à l'action en annulation (ATF 140 III 591 consid. 1).</w:t>
      </w:r>
    </w:p>
    <w:p>
      <w:r>
        <w:rPr>
          <w:b/>
        </w:rPr>
        <w:t>E. 4.2</w:t>
      </w:r>
    </w:p>
    <w:p>
      <w:r>
        <w:t>En l'espèce, il n'est pas contesté par l'appelante qu'au moment de l'envoi de l'avis comminatoire du 21 juin 2016, les loyers des mois de mai et juin 2016 étaient exigibles et impayés. Le Tribunal a, à juste titre, considéré que cet avis précise expressément et sans aucune ambiguïté qu'il se rapporte à ces loyers impayés et que le montant dû à ce titre était de 3'300 fr. Le fait que le mois d'avril 2016 ait été mentionné à tort ne peut suffire à invalider cet avis, l'appelante ayant prouvé par courrier du 14 juillet 2016 s'être acquittée du loyer d'avril 2016 en temps utile. Ainsi, à réception de la mise en demeure, l'appelante ne pouvait avoir le moindre doute au sujet du bien-fondé et de l'exigibilité de la créance.</w:t>
      </w:r>
    </w:p>
    <w:p>
      <w:r>
        <w:t>La date à laquelle l'appelante a reçu l'avis comminatoire du 21 juin 2016 ne ressort pas du dossier. Toutefois cet avis a été envoyé par courrier recommandé, si bien que le délai de paiement de trente jours est venu à échéance fin juillet 2016. Or, le paiement du loyer de juin 2016 est intervenu le 8 août 2016 et celui afférent au mois de mai 2016 le 22 août 2016 seulement. Ainsi, lors de la notification du</w:t>
      </w:r>
    </w:p>
    <w:p>
      <w:r>
        <w:t>- 9/10 -</w:t>
      </w:r>
    </w:p>
    <w:p>
      <w:r>
        <w:t>C/18103/2016 congé par avis officiel du 5 août 2016, la somme due de 3'300 fr. était toujours en souffrance.</w:t>
      </w:r>
    </w:p>
    <w:p>
      <w:r>
        <w:t>Les conditions de l'art. 257d CO étant en l'espèce remplies, il reste à déterminer si l'intimée était responsable des paiements tardifs précités.</w:t>
      </w:r>
    </w:p>
    <w:p>
      <w:r>
        <w:t>A cet égard, l'appelante explique que l'Hospice général n'a pas pu effectuer les paiements à temps, dès lors que l'intimée refusait de transmettre les documents nécessaires pour débloquer une aide financière au logement. Or, s'agissant du contrat de bail principal, celui-ci a été transmis à l'Hospice général en date du 14 juillet 2016. Les démarches internes à cette administration afin de débloquer ladite aide ne peuvent être imputées à l'intimée. En effet, pour rappel, le paiement des loyers exigibles n'est intervenu qu'en date des 8 et 22 août 2016. En outre, afin d'établir le contrat de sous-location requis, l'intimée a en vain requis de l'appelante certains documents. Par ailleurs, un tel contrat ne s'est pas avéré nécessaire pour obtenir l'aide au logement de l'Hospice général, celle-ci étant intervenue sans contrat de sous-location écrit. L'intimée n'est donc pas responsable du retard dans le paiement des loyers dus.</w:t>
      </w:r>
    </w:p>
    <w:p>
      <w:r>
        <w:t>L'appelante invoque encore que le congé litigieux consacre un abus de droit, l'intimée n'ayant pas respecté ses obligations légales en fixant un sous-loyer plus élevé que le loyer principal et en lui demandant, dans un premier temps, une garantie de loyer en liquide. Ces arguments ne sont d'aucun secours à l'appelante pour contester le congé valablement donné au sens de l'art. 257d CO, étant relevé qu'elle n'a même pas versé les montants qu'elle reconnaît devoir, correspondant au loyer principal. L'appelante ne parvient donc pas à établir que le congé litigieux serait contraire à la bonne foi.</w:t>
      </w:r>
    </w:p>
    <w:p>
      <w:r>
        <w:t>Partant, le jugement entrepris sera entièrement confirmé.</w:t>
      </w:r>
    </w:p>
    <w:p>
      <w:r>
        <w:rPr>
          <w:b/>
        </w:rPr>
        <w:t>E. 5</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Il s'ensuit que, contrairement à ce que requiert l'intimée, aucun dépens ne peut être mis à la charge de l'appelante. Par ailleurs, il ne peut être reproché à cette dernière, qui comparaît en personne, un comportement téméraire par le fait d'avoir déposé un appel dans la présente cause. * * * * *</w:t>
      </w:r>
    </w:p>
    <w:p>
      <w:r>
        <w:t>- 10/10 -</w:t>
      </w:r>
    </w:p>
    <w:p>
      <w:r>
        <w:t>C/18103/2016 PAR CES MOTIFS, La Chambre des baux et loyers : A la forme : Déclare recevable l'appel interjeté le 7 juillet 2017 par A______ contre le jugement JTBL/559/2017 rendu le 6 juin 2017 par le Tribunal des baux et loyers dans la cause C/18103/2016. Au fond : Confirme le jugement entrepris. Dit que la procédure est gratuite. Déboute les parties de toutes autres conclusions. Siégeant : Monsieur Ivo BUETTI, président; Madame Pauline ERARD, Madame Fabienne GEISINGER-MARIETHOZ, juges; Madame Laurence CRUCHON, Monsieur Mark MULLER,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