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ACJC/678/2022 vom 10. Mai 2022</w:t>
      </w:r>
    </w:p>
    <w:p>
      <w:r>
        <w:t>GE Cour de justice, 2022-05-10, FR</w:t>
      </w:r>
    </w:p>
    <w:p>
      <w:r>
        <w:rPr>
          <w:b/>
        </w:rPr>
        <w:t xml:space="preserve">Quelle: </w:t>
      </w:r>
      <w:r>
        <w:t>https://mcp.opencaselaw.ch/entscheid/ge_gerichte_ACJC_678_2022</w:t>
      </w:r>
    </w:p>
    <w:p>
      <w:r>
        <w:t>FR: GE_GERICHTE ACJC/678/2022 du 10 mai 2022</w:t>
      </w:r>
    </w:p>
    <w:p>
      <w:r>
        <w:t>IT: GE_GERICHTE ACJC/678/2022 del 10 maggio 2022</w:t>
      </w:r>
    </w:p>
    <w:p>
      <w:pPr>
        <w:pStyle w:val="Heading2"/>
      </w:pPr>
      <w:r>
        <w:t>Erwägungen</w:t>
      </w:r>
    </w:p>
    <w:p>
      <w:r>
        <w:rPr>
          <w:b/>
        </w:rPr>
        <w:t>E. 1.1</w:t>
      </w:r>
    </w:p>
    <w:p>
      <w:r>
        <w:t>L'arrêt du Tribunal fédéral du 7 octobre 2021 a pour effet de ramener la procédure, sur la seule question des frais et dépens des instances cantonales, au stade où elle se trouvait immédiatement avant que la Cour ne se prononce le 25 mai 2020. La Cour ne se trouve par conséquent pas saisie d'une nouvelle procédure, mais reprend la précédente, qui n'est pas close faute de décision finale sur les frais et dépens des deux instances cantonales.</w:t>
      </w:r>
    </w:p>
    <w:p>
      <w:r>
        <w:rPr>
          <w:b/>
        </w:rPr>
        <w:t>E. 1.2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consid. 2 = RSPC 2009 p. 193).</w:t>
      </w:r>
    </w:p>
    <w:p>
      <w:r>
        <w:rPr>
          <w:b/>
        </w:rPr>
        <w:t>E. 2</w:t>
      </w:r>
    </w:p>
    <w:p>
      <w:r>
        <w:t>2.1.1 Les frais (frais judiciaires et dépens) sont mis à la charge de la partie qui succombe (art. 95 et 106 al. 1 1ère phrase CPC). Lorsqu'aucune des parties n'obtient entièrement gain de cause, les frais sont répartis selon le sort de la cause (art. 106 al. 2 CPC).</w:t>
      </w:r>
    </w:p>
    <w:p>
      <w:r>
        <w:t>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Si le procès portait sur des prétentions non pécuniaires (ou sur des prétentions partiellement pécuniaires et partiellement non pécuniaires) dont certaines seulement ont été accueillies, la liberté d'appréciation du tribunal est très large. On sera alors dans une situation proche d'une répartition en équité, même si aucune des éventualités prévues par l'art. 107 al. 1 CPC, en particulier</w:t>
      </w:r>
    </w:p>
    <w:p>
      <w:r>
        <w:t>- 8/10 -</w:t>
      </w:r>
    </w:p>
    <w:p>
      <w:r>
        <w:t>C/6953/2014 celles des lettres a ou f, n'est réalisée (TAPPY, CR CPC 2ème éd., 2019, ad art. 106 n. 33 et 34).</w:t>
      </w:r>
    </w:p>
    <w:p>
      <w:r>
        <w:t>2.1.2 Le tribunal peut toutefois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Les exceptions prévues par l'art. 107 al. 1 CPC concernent aussi bien les frais judiciaires que les dépens. (…). La libre appréciation prévue par l'art. 107 al. 1 se confond en pratique avec une répartition en équité, (…) et laisse une grande marge de manœuvre au juge : il peut s'écarter de la règle générale en partageant entre les parties les frais, mais aussi en mettant la totalité ou une part prépondérante de ceux-ci à la charge de la partie ayant obtenu gain de cause, voire en laissant tout ou partie des frais judiciaires à la charge du canton (art. 107 al. 2 CPC) (TAPPY, op. cit. ad art. 107 n. 3, 4 et 5 et les références citées).</w:t>
      </w:r>
    </w:p>
    <w:p>
      <w:r>
        <w:t>2.1.3 Les frais judiciaires sont compensés avec les avances fournies par les parties.</w:t>
      </w:r>
    </w:p>
    <w:p>
      <w:r>
        <w:t>La partie à qui incombe la charge des frais restitue à l'autre partie les avances que celle-ci a fournies et lui verse les dépens qui lui ont été alloués (art. 111 al. 1 et 2 CPC).</w:t>
      </w:r>
    </w:p>
    <w:p>
      <w:r>
        <w:t>2.1.4 Si l'instance d'appel statue à nouveau, elle se prononce sur les frais de la première instance.</w:t>
      </w:r>
    </w:p>
    <w:p>
      <w:r>
        <w:t>2.2.1 Dans le cas d'espèce, il résulte du résumé des conclusions prises successivement par les parties et des diverses décisions rendues qu'aucune n'a obtenu entièrement gain de cause. Les contributions à l'entretien des enfants ont été globalement fixées à des montants plus élevés que ceux que A______ s'engageait à verser, sans atteindre les sommes réclamées par B______. Cette dernière a obtenu gain de cause sur le principe du versement d'une contribution à son entretien, sans que le plein de ses conclusions ne lui ait toutefois été alloué. Alors que A______ s'y opposait, un droit d'habitation limité dans le temps a été attribué à B______ sur la maison familiale. Aucune des parties n'a par ailleurs obtenu le plein de ses conclusions concernant la liquidation du régime matrimonial. Quant aux avoirs de prévoyance professionnelle, ils ont été partagés conformément aux conclusions prises par B______.</w:t>
      </w:r>
    </w:p>
    <w:p>
      <w:r>
        <w:t>Ainsi et contrairement à ce qu'a soutenu A______ dans ses dernières conclusions, rien ne justifie de mettre l'entier des frais judiciaires de la procédure cantonale à la charge de sa partie adverse. Le fait qu'aucune des parties n'ait obtenu entièrement gain de cause conduit au contraire à faire supporter les frais judiciaires par les</w:t>
      </w:r>
    </w:p>
    <w:p>
      <w:r>
        <w:t>- 9/10 -</w:t>
      </w:r>
    </w:p>
    <w:p>
      <w:r>
        <w:t>C/6953/2014 deux parties, équitablement entre elles. Une telle solution se justifie d'autant plus qu'il s'agit d'une affaire de droit de la famille au sens de l'art. 107 al. 1 let. c CPC.</w:t>
      </w:r>
    </w:p>
    <w:p>
      <w:r>
        <w:t>2.2.2 Les frais de première instance, tel qu'arrêtés dans le jugement du 2 octobre 2017, n'ont pas été remis en cause et sont conformes au Règlement sur le tarif des frais en matière civile (RTFMC).</w:t>
      </w:r>
    </w:p>
    <w:p>
      <w:r>
        <w:t>Leur répartition à concurrence de la moitié à charge de chacune des parties, sous réserve des frais relatifs à une décision rendue sur mesures provisionnelles que A______ doit supporter seul, sera également confirmée pour les raisons figurant sous chiffre 2.2.1 ci-dessus, étant précisé que A______ n'a formulé aucun grief spécifique à l'encontre de la mise à sa charge exclusive des frais relatifs à des mesures provisionnelles qu'il avait sollicitées.</w:t>
      </w:r>
    </w:p>
    <w:p>
      <w:r>
        <w:t>2.2.2 Quant aux frais de la procédure devant la Cour, ils seront arrêtés à 8'000 fr. (art. 5, 30 et 35 RTFMC) et, toujours pour les raisons exposées ci-dessus, mis à la charge des parties à concurrence de la moitié chacune, étant précisé qu'il ne sera pas prélevé de frais supplémentaires relativement à la procédure ayant suivi le second renvoi du Tribunal fédéral.</w:t>
      </w:r>
    </w:p>
    <w:p>
      <w:r>
        <w:t>Les frais judiciaires mis à la charge de A______ seront compensés à concurrence de 3'000 fr. avec l'avance de frais effectuée par celui-ci, qui demeure acquise à l'Etat de Genève (art. 111 al. 1 CPC). Il sera en conséquence condamné à verser le solde, soit 1'000 fr., à l'Etat de Genève, soit pour lui les Services financiers du Pouvoir judiciaire. B______ pour sa part sera condamnée à verser à l'Etat de Genève la somme de 4'000 fr.</w:t>
      </w:r>
    </w:p>
    <w:p>
      <w:r>
        <w:t>2.2.3 En raison de l'issue du litige et de sa nature familiale, chaque partie supportera ses propres dépens. * * * * *</w:t>
      </w:r>
    </w:p>
    <w:p>
      <w:r>
        <w:t>- 10/10 -</w:t>
      </w:r>
    </w:p>
    <w:p>
      <w:r>
        <w:t>C/6953/2014 PAR CES MOTIFS, La Chambre civile : Statuant sur renvoi du Tribunal fédéral sur les frais des instances cantonales : Confirme les chiffres 25 et 26 du dispositif du jugement JTPI/12557/2017 du 2 octobre 2017. Arrête les frais judiciaires d'appel à 8'000 fr., les met à la charge des parties à concurrence de la moitié chacune et les compense à hauteur de 3'000 fr. avec l'avance de frais fournie par A______, qui reste acquise à l'Etat de Genève. Condamne en conséquence A______ à verser 1'000 fr. à l'Etat de Genève, soit pour lui les Services financiers du Pouvoir judiciaire, à titre de solde de frais judiciaires. Condamne B______ à verser 4'000 fr. à l'Etat de Genève, soit pour lui les Services financiers du Pouvoir judiciaire, à titre de frais judiciaires. Dit que chaque partie supporte ses propres dépens d'appel. Siégeant : Monsieur Cédric-Laurent MICHEL, président; Madame Pauline ERARD et Madame Paola CAMPOMAGNANI, juges; Madame Gladys REICHENBACH, greffière.</w:t>
      </w:r>
    </w:p>
    <w:p>
      <w:r>
        <w:t>Le président : Cédric-Laurent MICHEL</w:t>
      </w:r>
    </w:p>
    <w:p>
      <w:r>
        <w:t>La greffière : Gladys REICHENBACH</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