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ACJC/678/2017 vom 15. Juni 2017</w:t>
      </w:r>
    </w:p>
    <w:p>
      <w:r>
        <w:t>GE Cour de justice, 2017-06-15, FR</w:t>
      </w:r>
    </w:p>
    <w:p>
      <w:r>
        <w:rPr>
          <w:b/>
        </w:rPr>
        <w:t xml:space="preserve">Quelle: </w:t>
      </w:r>
      <w:r>
        <w:t>https://mcp.opencaselaw.ch/entscheid/ge_gerichte_ACJC_678_2017</w:t>
      </w:r>
    </w:p>
    <w:p>
      <w:r>
        <w:t>FR: GE_GERICHTE ACJC/678/2017 du 15 juin 2017</w:t>
      </w:r>
    </w:p>
    <w:p>
      <w:r>
        <w:t>IT: GE_GERICHTE ACJC/678/2017 del 15 giugno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1 let. b et 2 CPC). En l'espèce, la cause porte sur des conclusions dont la valeur litigieuse, capitalisée selon l'art. 92 al. 2 CPC, est supérieure à 10'000 fr., de sorte que la voie de l'appel est ouverte.</w:t>
      </w:r>
    </w:p>
    <w:p>
      <w:r>
        <w:rPr>
          <w:b/>
        </w:rPr>
        <w:t>E. 1.2</w:t>
      </w:r>
    </w:p>
    <w:p>
      <w:r>
        <w:t>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w:t>
      </w:r>
    </w:p>
    <w:p>
      <w:r>
        <w:rPr>
          <w:b/>
        </w:rPr>
        <w:t>E. 2</w:t>
      </w:r>
    </w:p>
    <w:p>
      <w:r>
        <w:t>La Cour revoit la cause en fait et en droit avec un plein pouvoir d'examen (art. 310 CPC). Les mesures protectrices de l'union conjugale étant soumises à la procédure sommaire (art. 271 CPC), la cognition du juge est limitée à la simple vraisemblance des faits et à un examen sommaire du droit (ATF 127 III 474 consid. 2b/bb; arrêt du Tribunal fédéral 5A_392/2014 du 20 août 2014 consid. 1.5).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3</w:t>
      </w:r>
    </w:p>
    <w:p>
      <w:r>
        <w:t>L'appelante a produit des pièces nouvelles en seconde instance.</w:t>
      </w:r>
    </w:p>
    <w:p>
      <w:r>
        <w:rPr>
          <w:b/>
        </w:rPr>
        <w:t>E. 3.1</w:t>
      </w:r>
    </w:p>
    <w:p>
      <w:r>
        <w:t>Selon l'art. 317 al. 1 CPC, les faits et les moyens de preuve nouveaux ne sont pris en considération en appel que s'ils sont invoqués ou produits sans retard</w:t>
      </w:r>
    </w:p>
    <w:p>
      <w:r>
        <w:t>- 5/9 -</w:t>
      </w:r>
    </w:p>
    <w:p>
      <w:r>
        <w:t>C/14003/2016 (let. a) et s'ils ne pouvaient pas être invoqués ou produits devant la première instance bien que la partie qui s'en prévaut ait fait preuve de diligence (let. b).</w:t>
      </w:r>
    </w:p>
    <w:p>
      <w:r>
        <w:rPr>
          <w:b/>
        </w:rPr>
        <w:t>E. 3.2</w:t>
      </w:r>
    </w:p>
    <w:p>
      <w:r>
        <w:t>En l'espèce, la pièce 11 de l'appelante - soit l'extrait du procès-verbal de l'Assemblée générale de copropriété établi le 11 juin 2016 - est antérieure à la date à laquelle le premier juge a gardé la cause à juger, soit le 31 octobre 2016. L'appelante fait valoir qu'elle n'était pas en mesure de prouver le montant des frais de la copropriété car la preuve de cette charge aurait été conservée par son époux sans qu'elle puisse y avoir accès. Elle n'explique toutefois pas pourquoi elle n'aurait pas pu avoir accès plus tôt à ce document. Les époux résidant encore sous le même toit, l'allégation de l'appelante selon laquelle elle n'aurait pas eu accès aux documents financiers du couple n'est pas rendue vraisemblable. Les documents bancaires attestant des frais de copropriété sont adressés aux deux époux et l'appelante aurait pu s'en procurer une copie auprès de la banque. Ce document est donc irrecevable. La pièce 10 produite par l'appelante est postérieure à la date où le premier juge a gardé la cause à juger et, partant, est recevable pour autant que probante.</w:t>
      </w:r>
    </w:p>
    <w:p>
      <w:r>
        <w:rPr>
          <w:b/>
        </w:rPr>
        <w:t>E. 4</w:t>
      </w:r>
    </w:p>
    <w:p>
      <w:r>
        <w:t>L'appelante reproche au Tribunal d'avoir considéré qu'elle réalise un revenu mensuel net moyen de l'ordre de 2'600 fr. alors qu'il n'est que de 1'500 fr. et de ne pas avoir tenu compte des frais d'entretien de son logement.</w:t>
      </w:r>
    </w:p>
    <w:p>
      <w:r>
        <w:rPr>
          <w:b/>
        </w:rPr>
        <w:t>E. 4.1</w:t>
      </w:r>
    </w:p>
    <w:p>
      <w:r>
        <w:t>En cas de vie séparée durant la procédure de divorce, le juge fixe la contribution pécuniaire à verser par l'une des parties à l'autre (art. 176 al. 1 ch. 1 CC).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n'impose pas au juge de méthode de calcul particulière pour fixer la quotité de la contribution. La détermination de celle-ci relève du pouvoir d'appréciation</w:t>
      </w:r>
    </w:p>
    <w:p>
      <w:r>
        <w:t>- 6/9 -</w:t>
      </w:r>
    </w:p>
    <w:p>
      <w:r>
        <w:t>C/14003/2016 du juge, qui applique les règles du droit et de l'équité (art. 4 CC). Pour déterminer une telle contribution d'entretien, l'une des méthodes considérées comme confor- mes au droit fédéral est celle dite du minimum vital avec répartition de l'excédent (ATF 126 III 8, SJ 2000 I 95; arrêt du Tribunal fédéral 5C.100/2002 du 11 juillet 2002 consid. 3.1). Lorsqu'il s'agit de fixer les ressources d'une personne dont les revenus sont fluctuants, il convient de tenir compte du bénéfice net moyen réalisé durant plusieurs années afin d'obtenir un résultat fiable (arrêts du Tribunal fédéral 5A_259/2012 du 14 novembre 2012 consid. 4.1, publié in SJ 2013 I p. 451; 5A_687/2011 du 17 avril 2012 consid. 5.1.1).</w:t>
      </w:r>
    </w:p>
    <w:p>
      <w:r>
        <w:t>Les charges incompressibles, arrêtées selon les normes d'insaisissabilité (RS/GE E 3 60.04), doivent tenir notamment compte du loyer, des cotisations d'assurance- maladie et des impôts. Selon ces normes, si le débiteur est propriétaire d'un immeuble qu'il occupe, les charges immobilières - composées des intérêts hypothécaires (sans l'amortissement), des taxes de droit public et des coûts (moyens) d'entretien - doivent être ajoutées au montant de base à la place du loyer.</w:t>
      </w:r>
    </w:p>
    <w:p>
      <w:r>
        <w:rPr>
          <w:b/>
        </w:rPr>
        <w:t>E. 4.2</w:t>
      </w:r>
    </w:p>
    <w:p>
      <w:r>
        <w:t>En l'espèce, contrairement à ce que fait valoir l'appelante, le premier juge a tenu compte du fait qu'elle n'est pas payée durant les périodes de vacances puisqu'il a mensualisé son revenu annuel. Par ailleurs, l'appelante n'a pas prouvé avoir des problèmes de santé qui l'empêcheraient de maintenir son taux de travail, ni que son employeur fera appel à ses services dans une moindre mesure que par le passé. Elle n'a pas non plus rendu vraisemblable que son mode de rémunération aurait changé de sorte qu'en conservant le même taux d'activité son salaire serait réduit. Les revenus annuels de l'appelante étaient de 41'622 fr. en 2012, 36'416 fr. en 2013, 17'369 fr. en 2014 et à 39'064 fr. en 2015. Pour 2016, l'appelante a produit ses relevés de salaire pour les mois de janvier à avril et de septembre à novembre. Dès lors le revenu annuel net de l'appelante pour l'année 2016 a été de 14'181 fr. (2'712 fr. + 1'499 fr. + 2'841 fr. + 2'877 fr. + 201 fr. + 1'087 fr. + 2'964 fr.). Sur les cinq dernières années, l'appelante a ainsi réalisé un revenu mensuel net moyen de 2'478 fr. ((41'622 fr. + 36'416 fr. + 17'369 fr. + 39'064 fr. + 14'181 fr.) /</w:t>
      </w:r>
    </w:p>
    <w:p>
      <w:r>
        <w:rPr>
          <w:b/>
        </w:rPr>
        <w:t>E. 5</w:t>
      </w:r>
    </w:p>
    <w:p>
      <w:r>
        <w:t>L'appelante sollicite l'octroi d'une provisio ad litem de 3'000 fr. pour couvrir les frais de la présente procédure d'appel.</w:t>
      </w:r>
    </w:p>
    <w:p>
      <w:r>
        <w:rPr>
          <w:b/>
        </w:rPr>
        <w:t>E. 5.1</w:t>
      </w:r>
    </w:p>
    <w:p>
      <w:r>
        <w:t>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arrêt du Tribunal fédéral 5A_808/2016 du 21 mars 2017 consid. 4.1).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5.2</w:t>
      </w:r>
    </w:p>
    <w:p>
      <w:r>
        <w:t>En l'espèce, la procédure d'appel sur mesures protectrices de l'union conjugale est arrivée à son terme, de sorte que, conformément à la jurisprudence précitée, il ne se justifie plus, à ce stade de la procédure, de statuer sur l'octroi d'une provisio ad litem.</w:t>
      </w:r>
    </w:p>
    <w:p>
      <w:r>
        <w:t>- 8/9 -</w:t>
      </w:r>
    </w:p>
    <w:p>
      <w:r>
        <w:t>C/14003/2016 Par surabondance, l'intimé ne dispose pas de ressources supérieures à l'appelante. Il n'est pas allégué que l'intimé aurait de la fortune lui permettant de financer une provisio ad litem et le bénéfice des époux, après couverture du déficit de l'appelante, a été partagé par moitié, chacun disposant d'un montant d'environ 1'300 fr. par mois pour faire face, notamment, à ses frais de justice. Partant, la demande de provisio ad litem formée par l'appelante au stade de l'appel sera rejetée.</w:t>
      </w:r>
    </w:p>
    <w:p>
      <w:r>
        <w:rPr>
          <w:b/>
        </w:rPr>
        <w:t>E. 6</w:t>
      </w:r>
    </w:p>
    <w:p>
      <w:r>
        <w:t>Les frais judiciaires de la procédure d'appel seront arrêtés à 1'000 fr. (art. 31 et 37 RTFMC). Vu la nature et l'issue du litige, ces frais seront répartis à parts égales entre les parties (art. 107 al. 1 let. c CPC). En conséquence, chacune des parties sera condamnée à verser 500 fr. à l'Etat de Genève à titre frais judiciaires d'appel. Pour les mêmes motifs, chaque partie supportera ses propres dépens d'appel. * * * * *</w:t>
      </w:r>
    </w:p>
    <w:p>
      <w:r>
        <w:t>- 9/9 -</w:t>
      </w:r>
    </w:p>
    <w:p>
      <w:r>
        <w:t>C/14003/2016 PAR CES MOTIFS, La Chambre civile : A la forme : Déclare recevable l'appel interjeté par A______ contre le jugement JTPI/14306/2016 rendu le 23 novembre 2016 par le Tribunal de première instance dans la cause C/14003/2016-3. Au fond : Annule le chiffre 3 du dispositif de ce jugement et cela fait, statuant à nouveau : Condamne B______ à verser à A______, par mois et d'avance, une contribution d'entretien de 2'400 fr., dès le 1er février 2017. Déboute les parties de toutes autres conclusions. Sur les frais : Arrête les frais judiciaires d'appel à 1'000 fr. et les met à la charge des parties par moitié chacune. Condamne A______ à verser à l'Etat de Genève la somme de 500 fr. au titre des frais judiciaires d'appel. Condamne B______ à verser à l'Etat de Genève la somme de 500 fr. au titre des frais judiciaires d'appel. Dit que chaque partie supporte ses propres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