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ACJC/677/2019 vom 13. März 2018</w:t>
      </w:r>
    </w:p>
    <w:p>
      <w:r>
        <w:t>GE Cour de justice, 2018-03-13, FR</w:t>
      </w:r>
    </w:p>
    <w:p>
      <w:r>
        <w:rPr>
          <w:b/>
        </w:rPr>
        <w:t xml:space="preserve">Quelle: </w:t>
      </w:r>
      <w:r>
        <w:t>https://mcp.opencaselaw.ch/entscheid/ge_gerichte_ACJC_677_2019</w:t>
      </w:r>
    </w:p>
    <w:p>
      <w:r>
        <w:t>FR: GE_GERICHTE ACJC/677/2019 du 13 mars 2018</w:t>
      </w:r>
    </w:p>
    <w:p>
      <w:r>
        <w:t>IT: GE_GERICHTE ACJC/677/2019 del 13 marzo 2018</w:t>
      </w:r>
    </w:p>
    <w:p>
      <w:pPr>
        <w:pStyle w:val="Heading2"/>
      </w:pPr>
      <w:r>
        <w:t>Erwägungen</w:t>
      </w:r>
    </w:p>
    <w:p>
      <w:r>
        <w:rPr>
          <w:b/>
        </w:rPr>
        <w:t>E. 1.1</w:t>
      </w:r>
    </w:p>
    <w:p>
      <w:r>
        <w:t>Interjeté dans le délai utile de trente jours, suivant la forme prescrite par la loi, à l'encontre d'une décision finale de première instance (art. 308 al. 1 let. a CPC), et statuant sur une affaire dans son ensemble non pécuniaire, puisque portant notamment sur les droits parentaux (arrêt du Tribunal fédéral 5A_765/2012 du 19 février 2013), l'appel est recevable.</w:t>
      </w:r>
    </w:p>
    <w:p>
      <w:r>
        <w:rPr>
          <w:b/>
        </w:rPr>
        <w:t>E. 1.2</w:t>
      </w:r>
    </w:p>
    <w:p>
      <w:r>
        <w:t>La Cour revoit la cause avec un plein pouvoir d'examen en fait et en droit (art. 310 CPC; ATF 138 III 374 consid. 4.3.1). Elle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La présente cause est soumise aux maximes d'office et inquisitoire illimitée en tant qu'elle concerne l'entretien de l'enfant mineur des parties (art. 296 al. 1 et al. 3 CPC). Sur ce point, la Cour n'est liée ni par les conclusions des parties (art. 296 al. 3 CPC) ni par l'interdiction de la reformatio in pejus (ATF 129 III 417 consid. 2.1.1; arrêt du Tribunal fédéral 5A_562/2009 du 18 janvier 2010 consid. 3.1).</w:t>
      </w:r>
    </w:p>
    <w:p>
      <w:r>
        <w:rPr>
          <w:b/>
        </w:rPr>
        <w:t>E. 2</w:t>
      </w:r>
    </w:p>
    <w:p>
      <w:r>
        <w:t>Les parties ont chacune allégué des faits nouveaux et produit des pièces nouvelles en appel. L'appelant a pris de nouvelles conclusions en appel.</w:t>
      </w:r>
    </w:p>
    <w:p>
      <w:r>
        <w:rPr>
          <w:b/>
        </w:rPr>
        <w:t>E. 2.1</w:t>
      </w:r>
    </w:p>
    <w:p>
      <w:r>
        <w:t>La Cour examine d'office la recevabilité des faits et moyens de preuve nouveaux ainsi que des conclusions nouvelles en appel (REETZ/HILBER,</w:t>
      </w:r>
    </w:p>
    <w:p>
      <w:r>
        <w:t>- 16/29 -</w:t>
      </w:r>
    </w:p>
    <w:p>
      <w:r>
        <w:t>C/3663/2017 Kommentar zur Schweizerischen Zivilprozessordnung, 3ème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(arrêt du Tribunal fédéral 5A_788/2017 du 2 juillet 2018 consid. 4.2.1). Lorsque la cause est soumise à la maxime d'office, le dépôt de conclusions nouvelles en appel est admissible jusqu'aux délibérations, les restrictions posées par l'art. 317 al. 2 CPC n'entrant pas en considération dans ce cadre (SCHWEIGHAUSER, Kommentar zur Schweizerischen Zivilprozessordnung, 3ème éd., 2016, n. 3 ad art. 296 CPC; JEANDIN, in Commentaire romand, Code de procédure civile, 2ème ed., 2019, n. 18 ad art. 296 CPC; HOHL, Procédure civile, tome II, 2010, n. 2091 et 2392).</w:t>
      </w:r>
    </w:p>
    <w:p>
      <w:r>
        <w:rPr>
          <w:b/>
        </w:rPr>
        <w:t>E. 2.2</w:t>
      </w:r>
    </w:p>
    <w:p>
      <w:r>
        <w:t>En l'espèce, les nouvelles pièces déposées par les parties devant la Cour permettent de déterminer leurs situations personnelles et financières et celle de leur enfant, de sorte qu'elles sont pertinentes pour statuer sur l'attribution des droits parentaux et le montant de la contribution d'entretien en faveur de C______. La maxime inquisitoire illimitée étant applicable, ces pièces sont par conséquent recevables, de même que les faits auxquels elles se rapportent. Les conclusions nouvelles prises par l'appelant sont en outre recevables, étant au surplus souligné que des faits nouveaux pertinents dans la situation de C______ se sont produits après le prononcé du jugement querellé. La dernière écriture déposée par l'intimée le 18 avril 2019, soit postérieurement au délai prolongé au 15 avril 2019 qui lui avait été imparti, est par contre irrecevable, de même que les pièces qui l'accompagnent. Ces pièces ne sont au demeurant pas pertinentes pour l'issue du litige.</w:t>
      </w:r>
    </w:p>
    <w:p>
      <w:r>
        <w:rPr>
          <w:b/>
        </w:rPr>
        <w:t>E. 3</w:t>
      </w:r>
    </w:p>
    <w:p>
      <w:r>
        <w:t>Le Tribunal a retenu dans le jugement querellé qu'aucun fait nouveau ne justifiait une modification de l'attribution des droits parentaux sur C______ telle que réglée par le jugement du 17 décembre 2013, rectifié par jugement du 2 octobre 2015.</w:t>
      </w:r>
    </w:p>
    <w:p>
      <w:r>
        <w:t>- 17/29 -</w:t>
      </w:r>
    </w:p>
    <w:p>
      <w:r>
        <w:t>C/3663/2017</w:t>
      </w:r>
    </w:p>
    <w:p>
      <w:r>
        <w:t>Tant l'appelant que le curateur de C______ font valoir que l'intérêt de cette dernière commande que les droits parentaux soient attribués à son père. L'intimée s'y oppose et requiert une nouvelle expertise du groupe familial afin d'évaluer les capacités parentales de l'appelant. 3.1.1 La modification d'un jugement de divorce rendu sous l'ancien droit est régie par l'ancien droit, sous réserve des dispositions relatives aux enfants et à la procédure (art. 7a al. 3 Tit. fin. CC). En l'espèce, sont litigieuses les questions de l'attribution de la garde et de l'autorité parentale, de sorte que les nouvelles dispositions du Code civil relatives à l'autorité parentale du 21 juin 2013, entrées en vigueur le 1er juillet 2014 (RO 2014 357), sont applicables.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lequel renvoie aux dispositions relatives aux effets de la filiation.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4 CC).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 permettent d'en tenir compte. Imposer à un enfant un contact avec l'un de ses parents, malgré une forte opposition de sa part, constitue une atteinte à sa personnalité (arrêt du Tribunal fédéral 5A_63/2011 du 1er juin 2011 consid 2.4.1).</w:t>
      </w:r>
    </w:p>
    <w:p>
      <w:r>
        <w:t>- 18/29 -</w:t>
      </w:r>
    </w:p>
    <w:p>
      <w:r>
        <w:t>C/3663/2017 L'autorité parentale conjointe est désormais la règle,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Lorsque le litige porte sur l'attribution de l'autorité parentale, le juge doit par conséquent examiner d'office si celle-ci doit être attribuée conjointement aux deux parents, même dans l'hypothèse où les conclusions prises par ceux-ci tendent à l'attribution de l'autorité parentale exclusive (art. 58 al. 2 et 296 al. 3 CPC) consécutive (arrêt du Tribunal fédéral 5A_781/2015 du 14 mars 2016 consid. 3.2.3). L'art.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(arrêt du Tribunal fédéral 5A_63/2011 du 1er juin 2011 consid 2.4.2). 3.1.2 Conformément à l'art. 316 al. 3 CPC, l'instance d'appel peut librement décider d'administrer des preuves.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ATF 131 III 222 consid. 4.3; 129 III 18 consid. 2.6 p. 24; arrêts du Tribunal fédéral 5A_460/2012 du 14 septembre 2012 consid. 2.1 et 5A_191/2012 du 12 octobre 2012 consid. 4.7).</w:t>
      </w:r>
    </w:p>
    <w:p>
      <w:r>
        <w:t>- 19/29 -</w:t>
      </w:r>
    </w:p>
    <w:p>
      <w:r>
        <w:t>C/3663/2017 Ces mêmes principes valent également lorsque la maxime inquisitoire s'applique (ATF 138 III 374 précité consid. 4.3.2).</w:t>
      </w:r>
    </w:p>
    <w:p>
      <w:r>
        <w:rPr>
          <w:b/>
        </w:rPr>
        <w:t>E. 3.2</w:t>
      </w:r>
    </w:p>
    <w:p>
      <w:r>
        <w:t>En l'espèce il résulte des faits de la cause que l'intimée n'est pas à même d'assumer de manière adéquate la garde de C______. Les allégations de cette dernière selon lesquelles sa mère s'est rendue coupable de maltraitances physiques et psychiques à son égard, notamment en la frappant et la menaçant de manière régulière, sont crédibles. Elles sont corroborées par les pièces figurant au dossier, notamment les messages et les photographies produits par le curateur de l'enfant. Les carences de l'intimée dans les soins apportés à l'éducation de sa fille avaient déjà été relevées dans un rapport du SPMi de 2010; la mère avait laissé sa fille de cinq ans seule avec un homme de passage, qui avait été interpellé par la police. A cet épisode s'ajoutaient des négligences répétées (carence dans l'hygiène de l'enfant, non-respect des horaires scolaires, cadence infernales des activités extra- scolaires). La situation ne s'est pas améliorée par la suite, puisque, au fil des ans, les tensions entre la mère et l'enfant n'ont fait que s'accentuer, C______ affirmant à plusieurs reprises que sa mère la dénigrait, la menaçait et la frappait. Les rapports des services sociaux confirmaient l'attitude inadéquate de l'intimée, laquelle posait à sa fille des exigences démesurées, notamment en termes d'activités extra-scolaires et d'emploi du temps. En 2015, l'intimée a envoyé C______ contre son gré vivre en Russie chez sa grand-mère maternelle, sans en informer l'appelant, ni d'ailleurs les services sociaux qui étaient censés assurer le suivi de la situation. Les conditions de vie de l'enfant, telles que décrites par celle-ci, qui s'est dite très malheureuse pendant ce séjour, étaient de toute évidence nocives pour le développement de C______. Un incident de même nature s'est répété en été 2018, à l'issue duquel C______ a dû être rapatriée en urgence de U______ [Royaume-Uni], sous la protection de la police et des services sociaux. Les circonstances dans lesquelles la jeune fille a été laissée seule dans une chambre d'hôtel avec un homme inconnu confirment qu'il existe un risque concret de mise en danger de son intégrité physique et psychique lorsqu'elle se trouve sous la garde de sa mère. L'attitude de l'intimée ne s'est pas améliorée depuis puisque les dernières pièces produites par le curateur de C______ attestent des pressions inadéquates et répétées exercées par la mère sur l'enfant pour l'amener, notamment, à reprendre des contacts avec elle, alors que C______ ne le souhaite pas pour le moment. A cela s'ajoute que C______ a indiqué de manière claire et ferme qu'elle n'entendait plus vivre avec sa mère et qu'elle voulait habiter avec son père, avec</w:t>
      </w:r>
    </w:p>
    <w:p>
      <w:r>
        <w:t>- 20/29 -</w:t>
      </w:r>
    </w:p>
    <w:p>
      <w:r>
        <w:t>C/3663/2017 qui elle s'entendait bien. Au vu de ce qui précède, et compte tenu de l'âge de la jeune fille, son souhait, qui est ferme et réfléchi, doit être respecté. Il ressort en outre des déclarations des témoins F______ et O______ que le placement de C______ en foyer ne se justifie plus et qu'il est conforme à son intérêt d'attribuer sa garde à son père. Celui-ci s'est en effet montré adéquat et impliqué dans le suivi de sa fille depuis plusieurs mois et il est à même de lui offrir un cadre stable et bienveillant. Le fait qu'il voyage fréquemment ne constitue pas un obstacle à l'attribution de la garde, dans la mesure où C______ est suffisamment raisonnable et mûre pour organiser son emploi du temps pendant ses absences, avec le soutien notamment de sa belle- mère et de son entourage amical. Il résulte de ce qui précède qu'il convient de lever la mesure de placement prise par le TPAE et de confier la garde de C______ à son père. Les droits parentaux doivent également être exclusivement attribués à l'appelant. En effet, l'intense mésentente entre les parents, dont le conflit dure depuis des années, fait obstacle à l'instauration de l'autorité parentale conjointe. En tout état de cause, vu les suspicions de maltraitance à l'encontre de l'intimée et son comportement imprévisible et inapproprié, il est dans l'intérêt de l'enfant d'attribuer l'autorité parentale exclusivement au père. Il n'y a par ailleurs pas lieu d'ordonner une nouvelle expertise du groupe familial comme le requiert l'intimée. En effet, les faits de la cause sont suffisamment établis par les éléments figurant au dossier, en particulier les rapports des services sociaux, les indications et pièces fournies par le curateur et les témoignages recueillis par la Cour. Le jugement querellé sera par conséquent modifié en ce sens que l'autorité parentale et la garde sur C______ seront attribuées à l'appelant.</w:t>
      </w:r>
    </w:p>
    <w:p>
      <w:r>
        <w:rPr>
          <w:b/>
        </w:rPr>
        <w:t>E. 4.1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rPr>
          <w:b/>
        </w:rPr>
        <w:t>E. 4.2</w:t>
      </w:r>
    </w:p>
    <w:p>
      <w:r>
        <w:t>En l'espèce, compte tenu de l'âge de C______ et du fait qu'une procédure pénale est en cours portant sur des suspicions de maltraitance à son égard</w:t>
      </w:r>
    </w:p>
    <w:p>
      <w:r>
        <w:t>- 21/29 -</w:t>
      </w:r>
    </w:p>
    <w:p>
      <w:r>
        <w:t>C/3663/2017 commises par sa mère, sa volonté, exprimée de manière ferme et réfléchie, de ne pas revoir celle-ci pour le moment doit être respectée. F______ a d'ailleurs confirmé lors de son audition qu'il n'y avait pas lieu d'imposer à l'enfant des visites avec sa mère. Il convient par conséquent de prévoir que les relations personnelles entre C______ et sa mère s'organiseront d'entente entre les intéressées.</w:t>
      </w:r>
    </w:p>
    <w:p>
      <w:r>
        <w:rPr>
          <w:b/>
        </w:rPr>
        <w:t>E. 5.1</w:t>
      </w:r>
    </w:p>
    <w:p>
      <w:r>
        <w:t>Selon l'art. 308 al. 1 CC, lorsque les circonstances l'exigent, l'autorité compétente nomme un curateur qui assiste les père et mère de ses conseils et de son appui dans la prise en charge de l'enfant. Elle peut conférer au curateur certains pouvoirs, tel celui de surveiller les relations personnelles (art. 308 al. 2 CC). L'institution d'une curatelle éducative au sens de l'art. 308 CC suppose que le développement de l'enfant soit menacé, que ce danger ne puisse être écarté par les père et mère eux-mêmes, ni par une mesure moins incisive (principe de subsidiarité) et que l'intervention active d'un conseiller apparaisse adéquate pour atteindre ce but (principe de subsidiarité) (ATF III 241 consid. 2.1, JdT 2014 II 369). La curatelle de surveillance des relations personnelles au sens de l'art. 308 al. 2 CC a pour but de faciliter, malgré les tensions existant entre les père et mère, le contact entre l'enfant et le parent qui n'est pas titulaire du droit de garde et de garantir l'exercice du droit de visite (ATF III 241 consid. 2.3 JdT 2014 II 369). Le juge chargé de régler les relations des père et mère avec l'enfant selon les dispositions régissant le divorce prend également les mesures nécessaires à la protection de ce dernier et charge l'autorité de protection de l'enfant de leur exécution. Il peut modifier en fonction des circonstances les mesures de protection de l'enfant déjà prises (art. 315 a al. 1 et 2 CC). A Genève, le TPAE est compétent pour désigner un curateur ou un surveillant, en exécution des décisions du juge civil (art. 5 al. 3 let. o LaCC).</w:t>
      </w:r>
    </w:p>
    <w:p>
      <w:r>
        <w:rPr>
          <w:b/>
        </w:rPr>
        <w:t>E. 5.2</w:t>
      </w:r>
    </w:p>
    <w:p>
      <w:r>
        <w:t>En l'espèce, l'instauration d'une curatelle d'assistance éducative et de surveillance des relations personnelles se justifie. La curatelle d'assistance éducative, préconisée par le curateur de C______, paraît nécessaire au vu des difficultés de l'appelant relevées dans les différents rapports d'évaluation figurant à la procédure. Dans le cadre cette assistance éducative il incombera ainsi au curateur de fournir à l'appelant conseils et appui concernant l'éducation de C______, en s'assurant notamment qu'un encadrement suffisamment stable lui est prodigué, en dépit des absences de son père.</w:t>
      </w:r>
    </w:p>
    <w:p>
      <w:r>
        <w:t>- 22/29 -</w:t>
      </w:r>
    </w:p>
    <w:p>
      <w:r>
        <w:t>C/3663/2017 Une curatelle se justifie également en relation avec le droit de visite de l'intimée sur C______. A cet égard, comme l'a relevé le curateur de C______, une reprise des contacts entre la mère et la fille implique impérativement que la première fasse en sorte de respecter la vie privée et la personnalité de la seconde et, en particulier, cesse d'exercer sur elle des pressions inappropriées comme elle le fait actuellement. Il incombera ainsi notamment au curateur d'œuvrer, autant que faire se peut, pour que l'intimée adopte une attitude plus sereine et adéquate envers C______, en vue de permettre une reprise, à terme, des relations personnelles entre C______ et sa mère. Les frais de curatelle seront mis à charge des parties à raison d'une moitié chacune. C______ a conclu, par l'intermédiaire de son curateur de représentation, que la curatelle précitée ne soit plus exercée par T______ et F______ en qui elle dit avoir perdu confiance. Il ressort en outre de la procédure que la collaboration entre ces dernières et l'appelant n'est pas bonne et que le lien de confiance est atteint. Compte tenu de ce qui précède, et en vue de favoriser l'efficacité de la mesure de curatelle, dans le cadre de laquelle une bonne collaboration entre toutes les personnes concernées est indispensable, il apparaît opportun de confier le mandat de curatelle à une ou deux personnes autres que T______ et F______. Le TPAE, qui est compétent en application de l'art. 5 al. 3 let. o LaCC pour désigner un curateur en exécution des décisions du juge civil, sera par conséquent invité à relever les précitées de leurs fonctions et à nommer une - ou plusieurs - autre personne en tant que curateur.</w:t>
      </w:r>
    </w:p>
    <w:p>
      <w:r>
        <w:rPr>
          <w:b/>
        </w:rPr>
        <w:t>E. 6</w:t>
      </w:r>
    </w:p>
    <w:p>
      <w:r>
        <w:t>Il reste encore à déterminer le montant de la contribution due pour l'entretien de C______. Le curateur de cette dernière propose qu'elle soit fixée à 1'500 fr.</w:t>
      </w:r>
    </w:p>
    <w:p>
      <w:r>
        <w:t>L'appelant requiert que la contribution mensuelle mise à sa charge pour l'entretien de C______ soit portée à 900 fr. du 1er janvier 2015 au 31 août 2018 et qu'elle soit supprimée pour la période du 26 juin au 7 août 2015, au cours de laquelle il a eu seul la charge de l'enfant, ainsi que pour la période du 15 août 2015 au 2 juin 2016 pendant laquelle l'intimée avait pris la décision unilatérale de l'envoyer un an en Russie auprès de sa grand-mère maternelle. Il fait notamment valoir que c'est à tort que le Tribunal lui a imputé un revenu hypothétique de 10'000 fr. par mois. 6.1.1 Selon l'art. 286 al. 1 CC, le juge peut ordonner que la contribution d'entretien soit augmentée ou réduite dès que des changements déterminés interviennent dans les besoins de l'enfant, les ressources des père et mère ou le coût de la vie.</w:t>
      </w:r>
    </w:p>
    <w:p>
      <w:r>
        <w:t>- 23/29 -</w:t>
      </w:r>
    </w:p>
    <w:p>
      <w:r>
        <w:t>C/3663/2017 Si la situation change notablement, le juge modifie ou supprime la contribution d'entretien à la demande du père, de la mère ou de l'enfant. Les contributions d'entretien dues à un enfant ne peuvent être modifiées que si, depuis le prononcé de celles-ci, des faits nouveaux importants et durables surviennent, qui commandent une réglementation différente, et si la charge d'entretien devient déséquilibrée entre les deux parents, au vu des circonstances prises en compte dans le jugement précédent (art. 286 CC).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(arrêt 5A_619/2017 du 14 décembre 2017 consid. 3.2.2.1). La modification de la contribution d'entretien demandée par le débirentier n'est pas rétroactive et ne déploie ses effets qu'au jour du dépôt de la demande (ATF 127 III 503 consid. 3, SJ 2002 I p. 79; HELLE, Droit matrimonial, Commentaire pratique, 2016, n. 66 ad art. 134 CC). 6.1.2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Depuis le 1er janvier 2017, la contribution d'entretien sert aussi à garantir la prise en charge de l'enfant par les parents et les tiers (art. 285 al. 2 CC). Les besoins de l'enfant doivent être répartis entre les père et mère en fonction de leurs capacités contributives respectives (ATF 120 II 285 consid. 3a/cc; arrêts du Tribunal fédéral 5A_134/2016 du 16 juillet 2016 consid. 3; 5A_386/2012 du 23 juillet 2012 consid. 4.2).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w:t>
      </w:r>
    </w:p>
    <w:p>
      <w:r>
        <w:t>- 24/29 -</w:t>
      </w:r>
    </w:p>
    <w:p>
      <w:r>
        <w:t>C/3663/2017 se voir imputer un revenu hypothétique, pour autant qu'il puisse gagner plus que son revenu effectif en faisant preuve de bonne volonté et en accomplissant l'effort que l'on peut raisonnablement exiger de lui (ATF 137 III 102 consid. 4.2.2.2). 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Kindesunterhalt : Rechtliche Grundlagen un praktische Herausforderungen, in FamPra 2016, p. 30; STOUDMANN, Le nouveau droit de l'entretien de l'enfant en pratique, RAM 2016, p. 431). L'une des méthodes pour effectuer le calcul est celle du minimum vital avec participation à l'excédent, qui consiste à prendre en considération le minimum vital du droit des poursuites (RS/GE E 3 60.04) auquel sont ajoutées les dépenses incompressibles, puis à répartir l'éventuel excédent une fois les besoins élémentaires de chacun couverts (SPYCHER, op. cit., p. 12 s; STOUDMANN, op. cit. p. 434).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marginale 140; arrêt du Tribunal fédéral 5A_464/2012 du 30 novembre 2012 consid. 4.6.3). Seules les charges effectives, dont le débirentier ou le crédirentier s'acquitte réellement, doivent être prises en compte (ATF 140 III 337 consid. 4.2.3, arrêts du Tribunal fédéral 5A_565/2016 du 16 février 2017 consid 4.2.2).</w:t>
      </w:r>
    </w:p>
    <w:p>
      <w:r>
        <w:rPr>
          <w:b/>
        </w:rPr>
        <w:t>E. 6.2</w:t>
      </w:r>
    </w:p>
    <w:p>
      <w:r>
        <w:t>En l'espèce, la demande de modification des contributions d'entretien n'ayant été déposée par l'appelant que le 20 février 2017, ce dernier doit être débouté de ses conclusions en tant qu'elles portent sur la période antérieure à cette date, puisqu'une modification à la baisse de la contribution d'entretien versée à l'enfant ne peut pas être ordonnée avec effet rétroactif. Lorsqu'elle vivait chez sa mère, les charges de C______ établies par pièces sont de 1'800 fr. environ et comprennent ses frais de logement en 685 fr. par mois, sa prime d'assurance-maladie de 100 fr., ses frais de TPG en 33 fr. (400 fr.</w:t>
      </w:r>
    </w:p>
    <w:p>
      <w:r>
        <w:t>- 25/29 -</w:t>
      </w:r>
    </w:p>
    <w:p>
      <w:r>
        <w:t>C/3663/2017 d'abonnement annuel : 12), ses cours de piano en 180 fr. par mois, de danse en 43 fr., de russe en 160 fr. ainsi que son minimum vital en 600 fr. Les frais de cantine, de mathématique et de transport allégués sont écartés car non prouvés par pièces. Les attestations signées par Q______, rédacteur des messages SMS adressés à l'intimée relatifs à la vie sexuelle de C______, sont en particulier dépourvues de force probante vu notamment les liens troubles que cette personne semble entretenir avec l'intimée. Quant au montant de 1'000 fr. retenu par le Tribunal au titre de frais de garde, il doit, comme le relève l'appelant, être écarté comme étant à la fois excessif, vu l'âge de l'enfant, et non justifié par pièces. Après déduction des allocations familiales en 300 fr., les charges incompressibles de C______ peuvent ainsi être fixées à 1'500 fr. Le salaire net réalisé par l'appelant selon son certificat de salaire a été de 5'000 fr. par mois en 2017. Sa compagne a touché quant à elle, selon son certificat de salaire pour la même année, 8'800 fr. par mois de la part de la même société, au sein de laquelle l'appelant occupe une position dirigeante. La force probante des certificats de salaire précités est sujette à caution, dans la mesure où cette répartition des revenus entre l'appelant et sa compagne est peu crédible. Il n'y a en effet aucune raison pour que le salaire de l'appelant, qui est directeur général de R______ SA, soit inférieur à celui de sa compagne, qui n'est que "cheffe du département juridique". A cela s'ajoute que, comme l'a relevé à juste titre le Tribunal, le montant de ce salaire ne correspond pas à l'expérience et aux qualifications professionnelles de l'appelant. L'examen des comptes audités de R______ SA au 31 décembre 2017 laisse en outre apparaître un certain nombre d'incohérences. En 2017, la société n'a réalisé aucun revenu. Elle dispose, selon les comptes précités, de deux employés, et a versé 222'665 fr. de salaires et 133'736 fr. "d'honoraires professionnels" en 2017. Le montant mensuel moyen des salaires versés pour chaque employé est ainsi de 9'300 fr. environ, auxquels s'ajoutent vraisemblablement des montants à titre d'honoraires. Les montants précités ne correspondent ainsi pas à la teneur des certificats de salaire produits par l'appelant. En tout état de cause, la situation financière de la société s'est améliorée puisque l'appelant a indiqué lors de l'audience devant la Cour qu'il avait obtenu 20 millions d'avoir sous gestion cette année. Il résulte de ce qui précède que c'est à juste titre que le Tribunal a considéré que le salaire de l'appelant pouvait être évalué à environ 10'000 fr. par mois Les charges personnelles de l'appelant peuvent être estimées à 3'900 fr. environ, soit 2'600 fr. de loyer (1/2 de 5'200 fr.), 371 fr. 90 par mois d'assurance maladie,</w:t>
      </w:r>
    </w:p>
    <w:p>
      <w:r>
        <w:t>- 26/29 -</w:t>
      </w:r>
    </w:p>
    <w:p>
      <w:r>
        <w:t>C/3663/2017 70 fr. de transport et 850 fr. de montant de base OP. L'appelant n'établit pas qu'il paie des impôts de sorte qu'aucun montant ne doit être pris en compte à ce titre. Le solde disponible de l'appelant est ainsi de 6'100 fr. Les revenus de l'intimée sont quant à eux de 7'837 fr., soit 6'837 fr. d'indemnités chômage et 1'000 fr. de revenus locatifs de son appartement. Le Tribunal a retenu, sans que cela ne soit critiqué en appel, les charges mensuelles suivantes pour B______ : 312 fr. de prime d'assurance maladie, 682 fr. d'impôts, 2'000 fr. de charges de logement, 805 fr. de chauffage, 170 fr. d'assurance-incendie. A ce montant s'ajoutent 850 fr. par mois de montant de base OP, étant rappelé que l'intimée est mariée et que rien ne permet de retenir qu'elle ne fait pas ménage commun avec son mari. L'intimée a d'ailleurs indiqué lors de l'audience devant la Cour que son mari résidait en Suisse, même s'il travaillait en Afghanistan. Les charges mensuelles totales de l'intimée à retenir sont donc de 4'820 fr. environ, de sorte que son solde disponible est de 3'000 fr.</w:t>
      </w:r>
    </w:p>
    <w:p>
      <w:r>
        <w:t>Il résulte de ce qui précède, que jusqu'à la date du prononcé du présent arrêt, soit pour la période au cours de laquelle la garde de C______ était attribuée à l'intimée, le solde disponible de l'appelant en 6'100 fr. était suffisant pour financer sa contribution aux charges de ses deux enfants cadets, en 1'752 fr. par mois selon ses allégations, et prendre en outre en charge les frais de C______ en 1'500 fr.</w:t>
      </w:r>
    </w:p>
    <w:p>
      <w:r>
        <w:t>La contribution due par l'appelant pour l'entretien de C______ sera ainsi fixée à 1'500 fr. du 20 février 2017, date du dépôt de la demande déposée par l'appelant, jusqu'à la date du prononcé du présent arrêt.</w:t>
      </w:r>
    </w:p>
    <w:p>
      <w:r>
        <w:t>Il incombera a B______ de s'acquitter des frais du placement de C______ pour la période en question, en plus de ses autres frais. Dès la date du prononcé du présent arrêt, la contribution précitée de 1'500 fr. sera mise à charge de B______, laquelle dispose d'un solde disponible de 3'000 fr., qui lui permet de s'en acquitter. Le jugement querellé sera modifié en ce sens.</w:t>
      </w:r>
    </w:p>
    <w:p>
      <w:r>
        <w:rPr>
          <w:b/>
        </w:rPr>
        <w:t>E. 7</w:t>
      </w:r>
    </w:p>
    <w:p>
      <w:r>
        <w:t>Les frais judiciaires de première et seconde instance, comprenant les frais du curateur, seront mis à charge de l'intimée qui succombe pour l'essentiel (art. 106 al. 1 CPC).</w:t>
      </w:r>
    </w:p>
    <w:p>
      <w:r>
        <w:t>- 27/29 -</w:t>
      </w:r>
    </w:p>
    <w:p>
      <w:r>
        <w:t>C/3663/2017</w:t>
      </w:r>
    </w:p>
    <w:p>
      <w:r>
        <w:t>Les frais judiciaires de première instance seront fixés à 1'000 fr. et compensés avec l'avance du même montant fournie par l'appelant acquise à l'Etat de Genève (art. 30 RTFMC).</w:t>
      </w:r>
    </w:p>
    <w:p>
      <w:r>
        <w:t>L'intimée sera par conséquent condamnée à verser 1'000 fr. à ce titre à l'appelant.</w:t>
      </w:r>
    </w:p>
    <w:p>
      <w:r>
        <w:t>Les frais judiciaires de seconde instance seront arrêtés à 5'783 fr. 35, soit 1'250 fr., d'émolument de décision et 4'533 fr. 35 d'honoraires du curateur de représentation de C______ (art. 30, 35 RTFMC et 95 al. 2 let. e CPC). Ils seront compensés avec l'avance de 1'250 fr. versée par l'appelant, acquise à l'Etat de Genève. L'intimée devra dès lors verser 1'250 fr. à l'appelant au titre des frais judiciaires de seconde instance. Elle sera en outre condamnée à verser 4'533 fr. 35 au curateur de représentation de C______. Compte tenu de la nature familiale du litige chaque partie gardera ses propres dépens à sa charge (art. 107 al. 1 let. c CPC). * * * * *</w:t>
      </w:r>
    </w:p>
    <w:p>
      <w:r>
        <w:t>- 28/29 -</w:t>
      </w:r>
    </w:p>
    <w:p>
      <w:r>
        <w:t>C/3663/2017 PAR CES MOTIFS, La Chambre civile : A la forme : Déclare recevable l'appel interjeté par A______ contre le jugement JTPI/4062/2018 rendu le 13 mars 2018 par le Tribunal de première instance dans la cause C/3663/2017-</w:t>
      </w:r>
    </w:p>
    <w:p>
      <w:r>
        <w:rPr>
          <w:b/>
        </w:rPr>
        <w:t>E. 8</w:t>
      </w:r>
    </w:p>
    <w:p>
      <w:r>
        <w:t>Au fond : Annule ce jugement et, statuant à nouveau : Modifie les chiffres 2 à 6 du jugement JTPI/17062/2013 du 12 décembre 2013 dans la cause C/1______/2009 dans sa version rectifiée par le jugement JTPI/11433/2015 du 2 octobre 2015. Attribue à A______ la garde et l'autorité parentale sur C_____, née le ______ 2003 à G______, Genève. Dit que le droit de visite de B______ sur C______ s'exercera d'entente entre celles-ci. Instaure, au bénéfice de C______ une curatelle d'assistance éducative (art. 308 al. 1 CC) et de surveillance du droit de visite (art. 308 al. 2 CC). Condamne A______ et B______ à prendre en charge chacun la moitié des frais de la curatelle précitée. Transmet le présent arrêt au Tribunal de protection de l'adulte et de l'enfant en vue de son exécution. Invite ledit Tribunal à relever T______ et F______ de leurs fonctions de curatrices de C______ et à désigner une ou plusieurs nouvelles personnes à cette fonction. Condamne A______ à verser à B______, par mois et d'avance, allocations familiales non comprises, 1'500 fr. à titre de contribution à l'entretien de C______ pour la période du 20 février 2017 jusqu'à la date du prononcé du présent arrêt. Condamne B______ à verser à A______, par mois et d'avance, allocations familiales non comprises à titre de contribution à l'entretien de C______, 1'500 fr. dès la date du prononcé du présent arrêt jusqu'à l'âge de 18 ans, voire au-delà si l'enfant bénéficiaire poursuit des études sérieuses et suivies. Confirme pour le surplus le jugement JTPI/17062/2013 du 12 décembre 2013 dans la cause C/1______/2009 dans sa version rectifiée par le jugement JTPI/11433/2015 du 2 octobre 2015.</w:t>
      </w:r>
    </w:p>
    <w:p>
      <w:r>
        <w:t>- 29/29 -</w:t>
      </w:r>
    </w:p>
    <w:p>
      <w:r>
        <w:t>C/3663/2017 Met à charge de B______ les frais judiciaires de première instance, arrêtés à 1'000 fr. et compensés avec l'avance versée par A______, acquise à l'Etat de Genève. Condamne B______ à verser à A______ 1'000 fr. au titre des frais judiciaires de première instance. Dit qu'il n'est pas alloué de dépens. Déboute les parties de toutes autres conclusions. Sur les frais : Arrête à 5'783 fr. 35 les frais judiciaires d'appel, les compense avec l'avance versée et les met à charge de B______. Condamne B______ à verser à A______ 1'250 fr. au titre des frais judiciaires d'appel. Condamne B______ à verser 4'533 fr. 35 à Me E______ au titre de ses honoraires de curateur de C______. Dit qu'il n'est pas alloué de dépens d'appel. Siégeant : Monsieur Laurent RIEBEN, président; Monsieur Patrick CHENAUX et Madame Fabienne GEISINGER-MARIETHOZ, juges; Madame Sandra MILLET, greffière.</w:t>
      </w:r>
    </w:p>
    <w:p>
      <w:r>
        <w:t>Le président : Laurent RIEBEN</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