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ACJC/673/2023 vom 30. Mai 2023</w:t>
      </w:r>
    </w:p>
    <w:p>
      <w:r>
        <w:t>GE Cour de justice, 2023-05-30, FR</w:t>
      </w:r>
    </w:p>
    <w:p>
      <w:r>
        <w:rPr>
          <w:b/>
        </w:rPr>
        <w:t xml:space="preserve">Quelle: </w:t>
      </w:r>
      <w:r>
        <w:t>https://mcp.opencaselaw.ch/entscheid/ge_gerichte_ACJC_673_2023</w:t>
      </w:r>
    </w:p>
    <w:p>
      <w:r>
        <w:t>FR: GE_GERICHTE ACJC/673/2023 du 30 mai 2023</w:t>
      </w:r>
    </w:p>
    <w:p>
      <w:r>
        <w:t>IT: GE_GERICHTE ACJC/673/2023 del 30 maggio 2023</w:t>
      </w:r>
    </w:p>
    <w:p>
      <w:pPr>
        <w:pStyle w:val="Heading2"/>
      </w:pPr>
      <w:r>
        <w:t>Erwägungen</w:t>
      </w:r>
    </w:p>
    <w:p>
      <w:r>
        <w:rPr>
          <w:b/>
        </w:rPr>
        <w:t>E. 1</w:t>
      </w:r>
    </w:p>
    <w:p>
      <w:r>
        <w:t>1.1.1 L'arrêt du Tribunal fédéral du 30 janvier 2023 a pour effet de ramener la procédure, sur la seule question des frais et dépens, au stade où elle se trouvait immédiatement avant que la Cour ne se prononce le 11 mars 2022. La Cour ne se trouve par conséquent pas saisie d'une nouvelle procédure, mais reprend la précédente, qui n'est pas close, faute de décision finale sur les frais et dépens des deux instances cantonales. 1.1.2 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w:t>
      </w:r>
    </w:p>
    <w:p>
      <w:r>
        <w:t>- 8/10 -</w:t>
      </w:r>
    </w:p>
    <w:p>
      <w:r>
        <w:t>C/22792/2017 Les frais judiciaires sont compensés avec les avances fournies par les parties. La partie à qui incombe la charge des frais restitue à l'autre partie les avances que celle-ci a fournies et lui verse les dépens qui lui ont été alloués (art. 111 al. 1 et</w:t>
      </w:r>
    </w:p>
    <w:p>
      <w:r>
        <w:rPr>
          <w:b/>
        </w:rPr>
        <w:t>E. 2</w:t>
      </w:r>
    </w:p>
    <w:p>
      <w:r>
        <w:t>Il ne sera pas perçu de frais, ni alloué de dépens pour la procédure consécutive au renvoi de la cause par le Tribunal fédéral. * * * * *</w:t>
      </w:r>
    </w:p>
    <w:p>
      <w:r>
        <w:t>- 9/10 -</w:t>
      </w:r>
    </w:p>
    <w:p>
      <w:r>
        <w:t>C/22792/2017 PAR CES MOTIFS, La Chambre civile : Statuant sur renvoi du Tribunal fédéral sur les frais des instances cantonales : Arrête les frais judiciaires de première instance et d'appel à 51'126 fr. 20 fr. et les compense partiellement avec les avances versées par A______ en 13'285 fr., lesquelles restent acquises à l’Etat de Genève. Met lesdits frais judiciaires à la charge de A______ et de B______ à concurrence de la moitié chacun. Dit que la part incombant à B______ est prise en charge provisoirement par l’Etat de Genève, sous réserve d’une décision contraire du Service de l’assistance juridique. Condamne A______ à verser à l’Etat de Genève, soit pour lui les Services financiers du Pouvoir judiciaire, la somme de 12'278 fr. 10, à titre de solde de sa part des frais judiciaires. Invite les Services financiers du Pouvoir judiciaire à verser à Me D______ la somme de 19'886 fr. 20 à titre de frais et honoraires pour son activité de curatrice du mineur C______ devant le Tribunal de première instance et la Cour de justice, sous déduction de la somme de 19'886 fr. 20 d’ores et déjà perçue. Dit que chaque partie supporte ses propres dépens de première et de seconde instance. Dit qu'il n'est pas perçu de frais ni alloué de dépens pour la procédure consécutive au renvoi de la cause par le Tribunal fédéral. Siégeant : Monsieur Cédric-Laurent MICHEL, président; Madame Pauline ERARD, Madame Paola CAMPOMAGNANI, juges; Madame Sophie MARTINEZ, greffière.</w:t>
      </w:r>
    </w:p>
    <w:p>
      <w:r>
        <w:t>- 10/10 -</w:t>
      </w:r>
    </w:p>
    <w:p>
      <w:r>
        <w:t>C/22792/2017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