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ACJC/672/2025 vom 17. Juni 2025</w:t>
      </w:r>
    </w:p>
    <w:p>
      <w:r>
        <w:t>GE Cour de justice, 2025-06-17, FR</w:t>
      </w:r>
    </w:p>
    <w:p>
      <w:r>
        <w:rPr>
          <w:b/>
        </w:rPr>
        <w:t xml:space="preserve">Quelle: </w:t>
      </w:r>
      <w:r>
        <w:t>https://mcp.opencaselaw.ch/entscheid/ge_gerichte_ACJC_672_2025</w:t>
      </w:r>
    </w:p>
    <w:p>
      <w:r>
        <w:t>FR: GE_GERICHTE ACJC/672/2025 du 17 juin 2025</w:t>
      </w:r>
    </w:p>
    <w:p>
      <w:r>
        <w:t>IT: GE_GERICHTE ACJC/672/2025 del 17 giugno 2025</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l'appelant conteste la validité du congé, motif pris de la compensation qu'il a excipée. La valeur litigieuse est ainsi supérieure à 10'000 fr. La voie de l'appel est donc ouverte contre le prononcé de l'évacuation. En revanche, contre les mesures d'exécution, seule la voie du recours est ouverte (art. 309 let. a CPC). Celles-ci ne sont toutefois pas remises en cause par l'appelant. 1.2.1 L'appel,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a été formé dans le délai prescrit par la loi. Si un appel est interjeté en lieu et place d'un recours, ou vice-versa, la conversion est admise si les conditions de recevabilité de la voie de droit correcte sont réunies, si l'acte peut être converti dans son entier, si la conversion ne porte pas atteinte aux</w:t>
      </w:r>
    </w:p>
    <w:p>
      <w:r>
        <w:t>- 6/13 -</w:t>
      </w:r>
    </w:p>
    <w:p>
      <w:r>
        <w:t>C/22123/2024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 1.2.2.1 Selon l'art. 311 al. 1 CPC, l'appel doit être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Ni la maxime inquisitoire ni le devoir d'interpellation du juge n'interdisent de refuser d'entrer en matière sur un recours irrecevable faute de motivation suffisante (arrêt du Tribunal fédéral 4A_203/2013 du 6 juin 2013 consid. 3.2 et les arrêts cités). 1.2.2.2 En l'espèce, l'appelant a conclu à l'annulation de la décision querellée. Dans son acte, il a explicité les reproches formulés à son encontre de manière précise, soit notamment l'absence de prise en compte de la compensation invoquée. Ainsi, et contrairement à ce que soutient l'intimée, l'appel est suffisamment motivé. Par ailleurs, on ne voit à priori pas en quoi la conversion de recours en appel nuirait aux intérêts de l'intimée. L'appel est ainsi recevable.</w:t>
      </w:r>
    </w:p>
    <w:p>
      <w:r>
        <w:t>- 7/13 -</w:t>
      </w:r>
    </w:p>
    <w:p>
      <w:r>
        <w:t>C/22123/2024</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des pièces nouvelles et l'appelant a pris de nouvelles conclusions.</w:t>
      </w:r>
    </w:p>
    <w:p>
      <w:r>
        <w:rPr>
          <w:b/>
        </w:rPr>
        <w:t>E. 2.1</w:t>
      </w:r>
    </w:p>
    <w:p>
      <w:r>
        <w:t>Les faits et moyens de preuve nouveaux ne sont recevables qu'aux conditions de l'art. 317 al. 1 CPC.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rPr>
          <w:b/>
        </w:rPr>
        <w:t>E. 2.2</w:t>
      </w:r>
    </w:p>
    <w:p>
      <w:r>
        <w:t>En l'espèce, les pièces nouvellement produites par l'appelant sont soit antérieures à la date à laquelle la cause a été gardée à juger par le Tribunal, soit ne sont pas datées et ont été établies par l'appelant. Elles sont par conséquent irrecevables, de même que les allégués de fait s'y rapportant. Elles ne sont en tout état pas déterminantes pour l'issue du litige.</w:t>
      </w:r>
    </w:p>
    <w:p>
      <w:r>
        <w:t>- 8/13 -</w:t>
      </w:r>
    </w:p>
    <w:p>
      <w:r>
        <w:t>C/22123/2024 La pièce nouvelle produite par l'intimée est irrecevable et n'est pas pertinente pour l'issue du litige.</w:t>
      </w:r>
    </w:p>
    <w:p>
      <w:r>
        <w:rPr>
          <w:b/>
        </w:rPr>
        <w:t>E. 2.2.4</w:t>
      </w:r>
    </w:p>
    <w:p>
      <w:r>
        <w:t>in fine; 141 III 262 consid. 3.2 in fine; arrêt du Tribunal fédéral 4A_195/2023 du 24 juillet 2023 consid. 3.2.3; sur la notification de l'avis comminatoire et de la résiliation, cf. arrêt du Tribunal fédéral 4A_234/2022 du 21 novembre 2022 consid. 4.1).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ET AL., Le bail à loyer, Lausanne 2019, p. 879 ss). 3.3.2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arrêts du Tribunal fédéral 4A_574/2022 précité consid. 3.4; 4A_157/2021 du 15 juin 2021 consid. 7.2; 4A_422/2020 du 2 novembre 2020 consid. 4.2). Le locataire peut opposer à la créance de loyer une autre créance qu'il a lui-même contre le bailleur si, parmi d'autres conditions, la créance compensante est échue et exigible (cf. art. 120 al. 1 CO; arrêts du Tribunal fédéral 4A_422/2020 du 2 novembre 2020 consid. 4.2; 4A_140/2014 du 6 août 2014 consid. 5.2). Même une créance contestée peut être opposée en compensation (ATF 119 II 241 consid. 6b/bb). La contre-créance invoquée en compensation doit pouvoir être prouvée sans délai (arrêts du Tribunal fédéral 4A_574/2022 précité consid. 3.4).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contre-créance contestée ne doit pas</w:t>
      </w:r>
    </w:p>
    <w:p>
      <w:r>
        <w:t>- 11/13 -</w:t>
      </w:r>
    </w:p>
    <w:p>
      <w:r>
        <w:t>C/22123/2024 être un moyen susceptible de conduire à une prolongation du séjour indu du locataire dans l'objet loué.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 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Si le locataire se décide à compenser avec une contre-créance contestée, il fait ce choix à ses risques et périls (arrêts du Tribunal fédéral 4A_140/2014 précité consid. 5.2; 4A_472/2008 du 26 janvier 2009 consid. 4.2.3, in RtiD 2009 II 681).</w:t>
      </w:r>
    </w:p>
    <w:p>
      <w:r>
        <w:rPr>
          <w:b/>
        </w:rPr>
        <w:t>E. 2.3</w:t>
      </w:r>
    </w:p>
    <w:p>
      <w:r>
        <w:t>La demande ne peut être modifiée que si les conditions fixées à l'art. 227 al. 1 CPC sont remplies et que si la modification repose sur des faits ou moyens de preuve nouveaux (art. 317 al. 2 CPC).</w:t>
      </w:r>
    </w:p>
    <w:p>
      <w:r>
        <w:rPr>
          <w:b/>
        </w:rPr>
        <w:t>E. 2.4</w:t>
      </w:r>
    </w:p>
    <w:p>
      <w:r>
        <w:t>En l'espèce, les conclusions de l'appelant en constatation d'abus de droit et en mise en œuvre d'une expertise sont nouvelles et partant irrecevables.</w:t>
      </w:r>
    </w:p>
    <w:p>
      <w:r>
        <w:rPr>
          <w:b/>
        </w:rPr>
        <w:t>E. 3</w:t>
      </w:r>
    </w:p>
    <w:p>
      <w:r>
        <w:t>L'appelant fait grief au Tribunal d'avoir violé les art. 257 CPC et 257d CO en déclarant recevable la requête en protection du cas clair et en prononçant son évacuation. Il reproche aux premiers juges de ne pas avoir admis la compensation invoquée.</w:t>
      </w:r>
    </w:p>
    <w:p>
      <w:r>
        <w:rPr>
          <w:b/>
        </w:rPr>
        <w:t>E. 3.1</w:t>
      </w:r>
    </w:p>
    <w:p>
      <w:r>
        <w:t>p. 465; 140 III 315 consid. 5.2.3 et 5.3).</w:t>
      </w:r>
    </w:p>
    <w:p>
      <w:r>
        <w:rPr>
          <w:b/>
        </w:rPr>
        <w:t>E. 3.2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3.2.1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w:t>
      </w:r>
    </w:p>
    <w:p>
      <w:r>
        <w:t>- 9/13 -</w:t>
      </w:r>
    </w:p>
    <w:p>
      <w:r>
        <w:t>C/22123/2024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rPr>
          <w:b/>
        </w:rPr>
        <w:t>E. 3.2.4</w:t>
      </w:r>
    </w:p>
    <w:p>
      <w:r>
        <w:t>Il appartient au bailleur, conformément à l'art. 8 CC, d'alléguer et de prouver les conditions de l'art. 257d CO (faits générateurs de droit), conformément aux exigences de l'art. 257 CPC (arrêt du Tribunal fédéral 4A_574/2022 du 23 mai 2023 consid. 3.3). En revanche, il incombe au locataire d'invoquer les faits dirimants ou destructeurs en invoquant des objections ou des exceptions telle l'extinction de sa dette ou la compensation avec une contre-créance (arrêts du Tribunal</w:t>
      </w:r>
    </w:p>
    <w:p>
      <w:r>
        <w:t>- 10/13 -</w:t>
      </w:r>
    </w:p>
    <w:p>
      <w:r>
        <w:t>C/22123/2024 fédéral 4A_195/2023 du 24 juillet 2023 consid. 3; 4A_574/2022 précité consid. 3.4). 3.3.1 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La résiliation ne doit être ni inefficace, ni nulle, ni annulable. Les conditions de l'art. 257 CPC s'appliquent également à cette question préjudicielle (ATF 144 III 462 consid. 3.3.1; 142 III 515 consid.</w:t>
      </w:r>
    </w:p>
    <w:p>
      <w:r>
        <w:rPr>
          <w:b/>
        </w:rPr>
        <w:t>E. 3.4</w:t>
      </w:r>
    </w:p>
    <w:p>
      <w:r>
        <w:t>Dans le présent cas, il est constant que l'intimée a adressé une première mise en demeure, le 13 février 2024, à l'appelant de s'acquitter d'un arriéré de loyer relatif aux mois de janvier et février 2024, assortie d'un avis de ce que le loyer serait payable par trimestre d'avance à défaut de paiement de celui-ci, que la dette n'a pas été payée dans le délai de dix jours fixé et que le loyer était dû par trimestre d'avance, dès le 1er mars 2024. L'appelant a, dans le délai comminatoire, excipé de compensation, d'une part à hauteur de 35'000 fr., à titre de participation alléguée de l'intimée au coût de travaux et, d'autre part, avec une somme non chiffrée en remboursement de loyers depuis le début du bail. Il n'est pour le surplus pas contesté que l'intimée a, par avis comminatoire du 4 juin 2024, mis en demeure l'appelant de s'acquitter tant de l'arriéré de loyer que des loyers dus par trimestre d'avance. Il ne résulte pas de la procédure que l'appelant aurait, à nouveau, excipé de compensation à la suite de cette seconde mise en demeure, dans le délai de grâce. Par ailleurs, et comme l'a retenu à bon droit le Tribunal, l'appelant n'a pas prouvé les contre-créances opposées en compensation. En effet, s'agissant de la somme de 35'000 fr. alléguée à titre de participation de l'intimée à des travaux, l'appelant n'a pas explicité le contexte dans lequel cette participation serait due, ni n'a fourni de précisions quant à son montant. Il en va de même de la somme non chiffrée à titre de remboursement de loyers. L'appelant n'a par ailleurs pas allégué avoir initié une procédure en réduction de loyer et/ou en paiement de dommages-intérêts, afin de faire constater l'existence de sa (ses) créance(s). Ainsi, l'appelant n'a pas démontré, ni même rendu vraisemblable, qu'il disposerait d'une créance à l'encontre de l'intimée. Même à considérer l'alléguée créance de 35'000 fr., il n'est pas prouvé que celle-ci serait exigible; en tout état, elle ne suffirait pas à compenser la totalité de la créance de l'intimée, de sorte qu'elle ne pourrait faire obstacle à la demeure de l'appelant.</w:t>
      </w:r>
    </w:p>
    <w:p>
      <w:r>
        <w:t>- 12/13 -</w:t>
      </w:r>
    </w:p>
    <w:p>
      <w:r>
        <w:t>C/22123/2024 Au vu de l'ensemble de ce qui précède, le contrat de bail a été résilié conformément aux exigences légales, de sorte le congé est efficace. C'est par conséquent à bon droit que le Tribunal a considéré que l'appelant ne disposait plus d'aucun titre juridique l'autorisant à rester dans les locaux et que son évacuation devait être ordonnée.</w:t>
      </w:r>
    </w:p>
    <w:p>
      <w:r>
        <w:rPr>
          <w:b/>
        </w:rPr>
        <w:t>E. 3.5</w:t>
      </w:r>
    </w:p>
    <w:p>
      <w:r>
        <w:t>L'appel se révèle ainsi infondé et le jugement entrepris sera ainsi confirmé. 4. A teneur de l'art. 22 al. 1 LaCC, il n'est pas prélevé de frais ni alloué de dépens dans les causes soumises à la juridiction des baux et loyers (ATF 139 III 182 consid. 2.6). * * * * *</w:t>
      </w:r>
    </w:p>
    <w:p>
      <w:r>
        <w:t>- 13/13 -</w:t>
      </w:r>
    </w:p>
    <w:p>
      <w:r>
        <w:t>C/22123/2024</w:t>
      </w:r>
    </w:p>
    <w:p>
      <w:r>
        <w:t>PAR CES MOTIFS, La Chambre des baux et loyers : A la forme : Déclare recevable l'appel interjeté le 24 mars 2025 par A______ contre le jugement JTBL/244/2025 rendu le 7 mars 2025 par le Tribunal des baux et loyers dans la cause C/22123/2024-3-SE. Au fond : Confirme ce jugement. Dit que la procédure est gratuite. Déboute les parties de toutes autres conclusions. Siégeant : Madame Nathalie LANDRY-BARTHE, présidente; Madame Sylvie DROIN, Monsieur Laurent RIEBEN, juges;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août 2014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