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ACJC/672/2022 vom 20. Mai 2022</w:t>
      </w:r>
    </w:p>
    <w:p>
      <w:r>
        <w:t>GE Cour de justice, 2022-05-20, FR</w:t>
      </w:r>
    </w:p>
    <w:p>
      <w:r>
        <w:rPr>
          <w:b/>
        </w:rPr>
        <w:t xml:space="preserve">Quelle: </w:t>
      </w:r>
      <w:r>
        <w:t>https://mcp.opencaselaw.ch/entscheid/ge_gerichte_ACJC_672_2022</w:t>
      </w:r>
    </w:p>
    <w:p>
      <w:r>
        <w:t>FR: GE_GERICHTE ACJC/672/2022 du 20 mai 2022</w:t>
      </w:r>
    </w:p>
    <w:p>
      <w:r>
        <w:t>IT: GE_GERICHTE ACJC/672/2022 del 20 maggio 2022</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conclusions, les allégations de faits et les preuves nouvelles sont irrecevables (art. 326 al. 1 CPC). Ainsi, les allégations et pièces nouvelles des parties ne sont pas recevables et la Cour examinera la cause sur la base du dossier dont disposait le premier juge. Il est donc superflu de se prononcer sur la recevabilité temporelle de la réplique spontanée du 21 mars 2022 de la recourante.</w:t>
      </w:r>
    </w:p>
    <w:p>
      <w:r>
        <w:rPr>
          <w:b/>
        </w:rPr>
        <w:t>E. 3</w:t>
      </w:r>
    </w:p>
    <w:p>
      <w:r>
        <w:t>La recourante fait grief au Tribunal d'avoir retenu que la décision administrative sur laquelle se fondait la poursuite valait titre de mainlevée, alors qu'elle ne lui avait jamais été notifiée. Par ailleurs, la décision n'était pas désignée comme telle et était une simple facture. Enfin, la recourante reproche au premier juge de ne pas s'être prononcé sur son argument relatif au défaut de notification, ce qui constitue "un déni de justice formel".</w:t>
      </w:r>
    </w:p>
    <w:p>
      <w:r>
        <w:t>- 7/10 -</w:t>
      </w:r>
    </w:p>
    <w:p>
      <w:r>
        <w:t>C/16987/2021</w:t>
      </w:r>
    </w:p>
    <w:p>
      <w:r>
        <w:rPr>
          <w:b/>
        </w:rPr>
        <w:t>E. 3.1</w:t>
      </w:r>
    </w:p>
    <w:p>
      <w:r>
        <w:t>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Une décision est un acte de souveraineté individuel adressé au particulier, par lequel un rapport de droit administratif concret, formant ou constatant une situation juridique, est réglé de manière obligatoire et contraignante (BOVAY, Procédure administrative, 2ème éd., 2015, p. 330 ss; DUBEY/ZUFFEREY, Droit administratif général, 2014, p. 315 ss; TANQUEREL, Manuel de droit administratif, 2018, p. 279 ss n. 783 ss).</w:t>
      </w:r>
    </w:p>
    <w:p>
      <w:r>
        <w:t>Selon l'art. 54 al. 2 LPGA, les décisions et les décisions sur opposition exécutoires des caisses de compensations qui portent condamnation à payer une somme d'argent ou à fournir des sûretés sont assimilées aux jugements exécutoires au sens de l'art. 80 LP.</w:t>
      </w:r>
    </w:p>
    <w:p>
      <w:r>
        <w:rPr>
          <w:b/>
        </w:rPr>
        <w:t>E. 3.1.1</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w:t>
      </w:r>
    </w:p>
    <w:p>
      <w:r>
        <w:rPr>
          <w:b/>
        </w:rPr>
        <w:t>E. 3.1.2</w:t>
      </w:r>
    </w:p>
    <w:p>
      <w:r>
        <w:t>Pour qu'une décision d'une assurance sociale entre en force, il faut que la notification ait eu lieu, ce qu'il appartient à ladite assurance de prouver.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en ce sens que si la notification ou sa date sont contestées et qu'il existe effectivement un doute à ce sujet, il y a lieu de se</w:t>
      </w:r>
    </w:p>
    <w:p>
      <w:r>
        <w:t>- 8/10 -</w:t>
      </w:r>
    </w:p>
    <w:p>
      <w:r>
        <w:t>C/16987/2021 fonder sur les déclarations du destinataire de l'envoi (arrêt du Tribunal fédéral 5A_838/2017 du 19 mars 2018 consid. 3.2). En l'absence d'envoi recommandé, la preuve de la notification d'un acte peut résulter de l'ensemble des circonstances, en particulier de la correspondance échangée ou de l'absence de protestation de la part d'une personne qui reçoit des rappels (ATF 136 V 295 consid. 5.9; arrêt du Tribunal fédéral 5A_838/2017 du 19 mars 2018 consid. 3.2.2).</w:t>
      </w:r>
    </w:p>
    <w:p>
      <w:r>
        <w:rPr>
          <w:b/>
        </w:rPr>
        <w:t>E. 3.2</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3.3</w:t>
      </w:r>
    </w:p>
    <w:p>
      <w:r>
        <w:t>En l'espèce, l'acte de l'intimée du 24 novembre 2020 est bien une décision administrative. Il fixe les cotisations sociales dues par la recourante pour l'année 2019; contrairement à ce que prétend celle-ci, il est intitulé "décision" et comprend, au verso, l'indication des voies de droit. Par ailleurs, l'ensemble des circonstances permet de retenir que ladite décision, envoyée par pli simple, a été reçue par la recourante. En effet, les parties sont entrées en négociation en vue d'un arrangement de paiement des cotisations arriérées, y compris celles de 2019. Dans sa proposition du 7 juillet 2021, l'intimée mentionnait dix poursuites pendantes à l'encontre de la recourante, dont celle relative à la présente procédure, qui se fonde expressément sur la décision du 24 novembre 2020. A aucun moment, avant l'audience du Tribunal, la recourante n'a prétendu qu'elle n'avait pas reçu l'une ou l'autre des décisions sur la base</w:t>
      </w:r>
    </w:p>
    <w:p>
      <w:r>
        <w:t>- 9/10 -</w:t>
      </w:r>
    </w:p>
    <w:p>
      <w:r>
        <w:t>C/16987/2021 desquelles l'intimée lui réclamait le total de 442'621 fr. 40 pour la période du 1er janvier 2019 au 25 mars 2021. Enfin, il n'est pas contesté que la mention apposée par l'intimée sur la décision suffit à établir le caractère exécutoire de celle-ci. En définitive, la décision administrative du 24 novembre 2020 constitue un titre de mainlevée définitive. Le premier juge a considéré implicitement que ladite décision avait été notifiée à la recourante, ce qui exclut une violation du droit d'être entendue de celle-ci. En toute hypothèse, la poursuivie a pu faire valoir ses arguments devant la Cour, qui dispose d'un plein pouvoir de cognition en droit. Par ailleurs, à juste titre, la recourante ne soutient plus devant la Cour qu'elle aurait obtenu un sursis. La proposition de l'intimée était en effet soumise à des conditions que la poursuivie n'a pas respectées. Le recours, infondé, sera donc rejeté.</w:t>
      </w:r>
    </w:p>
    <w:p>
      <w:r>
        <w:rPr>
          <w:b/>
        </w:rPr>
        <w:t>E. 4</w:t>
      </w:r>
    </w:p>
    <w:p>
      <w:r>
        <w:t>Les frais judiciaires de recours seront arrêtés à 750 fr. (art. 48 et 61 OELP), mis à la charge de la recourante, qui succombe (art. 106 al. 1 CPC), et compensés avec l'avance effectuée par celle-ci, qui demeure acquise à l'Etat de Genève (art. 111 al. 1 CPC). Il ne sera pas alloué de dépens à l'intimée qui, à juste titre, n'en sollicite pas (cf. art. 95 al. 3 let. c CPC a contrario). * * * * *</w:t>
      </w:r>
    </w:p>
    <w:p>
      <w:r>
        <w:t>- 10/10 -</w:t>
      </w:r>
    </w:p>
    <w:p>
      <w:r>
        <w:t>C/16987/2021 PAR CES MOTIFS, La Chambre civile : A la forme : Déclare recevable le recours interjeté le 14 janvier 2022 par A______ SA contre le jugement JTPI/16104/2021 rendu le 23 décembre 2021 par le Tribunal de première instance dans la cause C/16987/2021-25 SML. Au fond : Le rejette. Déboute les parties de toutes autres conclusions. Sur les frais : Arrête les frais judiciaires de recours à 750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