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ACJC/672/2015 vom 8. Juni 2015</w:t>
      </w:r>
    </w:p>
    <w:p>
      <w:r>
        <w:t>GE Cour de justice, 2015-06-08, FR</w:t>
      </w:r>
    </w:p>
    <w:p>
      <w:r>
        <w:rPr>
          <w:b/>
        </w:rPr>
        <w:t xml:space="preserve">Quelle: </w:t>
      </w:r>
      <w:r>
        <w:t>https://mcp.opencaselaw.ch/entscheid/ge_gerichte_ACJC_672_2015</w:t>
      </w:r>
    </w:p>
    <w:p>
      <w:r>
        <w:t>FR: GE_GERICHTE ACJC/672/2015 du 8 juin 2015</w:t>
      </w:r>
    </w:p>
    <w:p>
      <w:r>
        <w:t>IT: GE_GERICHTE ACJC/672/2015 del 8 giugno 2015</w:t>
      </w:r>
    </w:p>
    <w:p>
      <w:pPr>
        <w:pStyle w:val="Heading2"/>
      </w:pPr>
      <w:r>
        <w:t>Volltext</w:t>
      </w:r>
    </w:p>
    <w:p>
      <w:r>
        <w:t>Le présent arrêt est communiqué aux parties par plis recommandés ainsi qu'au Tribunal de première instance le 8 juin 2015.</w:t>
      </w:r>
    </w:p>
    <w:p>
      <w:r>
        <w:t>REPUBLIQUE ET</w:t>
      </w:r>
    </w:p>
    <w:p>
      <w:r>
        <w:t>CANTON DE GENEVE POUVOIR JUDICIAIRE C/13424/2013 ACJC/672/2015 ARRÊT DE LA COUR DE JUSTICE Chambre civile DU MERCREDI 3 JUIN 2015</w:t>
      </w:r>
    </w:p>
    <w:p>
      <w:r>
        <w:t>Entre 1) Monsieur A______, domicilié ______, 2) Madame B______ et Monsieur C______, domiciliés ______, recourants contre un jugement rendu par la 2ème Chambre du Tribunal de première instance de ce canton le 27 mars 2015, comparant par Me Christian Pirker, avocat, 36, rue des Maraîchers, 1205 Genève, en l'étude duquel ils font élection de domicile. et D______, ayant son siège ______, intimée, comparant par Me Robert Fiechter, avocat, 4, avenue de Champel, 1206 Genève, en l'étude duquel elle fait élection de domicile.</w:t>
      </w:r>
    </w:p>
    <w:p>
      <w:r>
        <w:t>- 2/5 -</w:t>
      </w:r>
    </w:p>
    <w:p>
      <w:r>
        <w:t>C/13424/2013 Vu, EN FAIT, le jugement JTPI/3709/2015 du Tribunal de première instance rendu le 27 mars 2015 et notifié le 30 mars suivant, par lequel il a constaté que D______ avait la légitimation active pour agir à l'encontre d'A______, B______ et C______ (ch. 1 du dispositif), admis sa compétence pour connaître du litige (ch. 2), rejeté la requête d'A______, B______ et C______ tendant à la suspension de la procédure jusqu'à droit jugé dans la procédure P/1______ (ch. 3), réservé la suite de la procédure à l'issue du délai de recours (ch. 4) et renvoyé la décision sur les frais et dépens au jugement final (ch. 5); Vu le recours formé le 22 avril 2015 par A______, B______ et C______, qui concluent à l'annulation du chiffre 3 du dispositif de ce jugement et, principalement, à la suspension de la procédure, au motif qu'il existerait un risque important que des jugements contradictoires soient rendus; Qu'ils demandent l'octroi de l'effet suspensif, exposant qu'ils vont également appeler des chiffres 1 (légitimation active de D______) et 2 (compétence ratione loci) du jugement attaqué et que, partant, "pour des motifs évidents d'économie de procédure, il y a lieu que la question de la suspension soit instruite et ordonnée, avant que la procédure ne sui[t] son cours notamment [sur les] questions de la légitimation active et de la compétence du Tribunal"; que "des questions d'opportunité procédurale" justifient également la restitution de l'effet suspensif au recours; Que l'intimée conclut au rejet de la requête d'effet suspensif, faute notamment de préjudice difficilement réparable; Attendu que les parties s'opposent dans le cadre d'une demande en paiement portant sur une somme de 335'054 fr. 80, fondée sur un contrat de prêt et dirigée par D______ contre A______, B______ et C______; Que ces derniers ont déposé plainte pénale à l'encontre de E______, D______, F______ et G______ pour escroquerie, gestion déloyale et abus de confiance (P/1______), laquelle est en cours d'instruction; Considérant, EN DROIT,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w:t>
      </w:r>
    </w:p>
    <w:p>
      <w:r>
        <w:t>- 3/5 -</w:t>
      </w:r>
    </w:p>
    <w:p>
      <w:r>
        <w:t>C/13424/2013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 l'ordonnance querellée est une ordonnance d'instruction, dès lors qu'elle rejette la requête de suspension (cf. WEBER, in OBERHAMMER/DOMEJ/HAAS, Schweizerische Zivilprozessordnung, 2014, n. 11 ad art. 126 et les références citées); Qu'ainsi, seule l'existence d'un préjudice difficilement réparable ouvre la voie du recours; Qu'en l'espèce, les recourants motivent leur requête d'effet suspensif en faisant valoir des motifs d'économie de procédure; Qu'il n'apparaît pas que le fait que la procédure de première instance suive son cours avant que la Cour tranche le présent recours puisse avoir des conséquences dommageables devant primer sur l'intérêt de l'intimée à la poursuite de la procédure devant le Tribunal; Qu'en effet, si le recours était admis, la procédure serait suspendue et les éventuels actes d'instruction accomplis pourraient, le cas échéant, être répétés, voire complétés à la suite de la reprise de l'instance; Qu'à la considération de célérité de la procédure s'ajoute que la recevabilité du recours, qui suppose la démonstration d'un préjudice difficilement réparable (art. 319 lit. b ch. 2 CPC), n'est prima facie pas certaine; Que le seul prolongement de la procédure lié à une répétition de certains actes de procédure ne constitue pas, en soi, un préjudice difficilement réparable; Que les recourants disposent par ailleurs, à l'encontre du jugement qui sera rendu sur le fond, de la voie de l'appel, dans le cadre de laquelle ils pourront, le cas échéant, contester le refus de suspendre la procédure;</w:t>
      </w:r>
    </w:p>
    <w:p>
      <w:r>
        <w:t>- 4/5 -</w:t>
      </w:r>
    </w:p>
    <w:p>
      <w:r>
        <w:t>C/13424/2013 Qu'au vu de l'argumentation développée par les recourants, le risque de préjudice difficilement réparable n'est ainsi pas manifeste; Qu'en particulier, aucune situation irréversible pour les recourants n'est susceptible de découler du refus de suspendre l'effet exécutoire du chiffre 3 du dispositif attaqué; Que, partant, la requête d'effet suspensif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C/13424/2013 PAR CES MOTIFS, La Chambre civile : Statuant sur suspension de l'exécution : Rejette la requête d'A______, B______ et C______ tendant à la suspension de l'effet exécutoire attaché au chiffre 3 du dispositif du jugement JTPI/3709/2015 rendu le 27 mars 2015 par le Tribunal de première instance dans la procédure C/13424/2013-2. Dit qu'il sera statué sur les frais et dépens de l'incident avec la décision sur le fond. Siégeant : Madame Florence KRAUSKOPF, présidente; Madame Anne-Lise JAQUIER, greffière.</w:t>
      </w:r>
    </w:p>
    <w:p>
      <w:r>
        <w:t>La présidente de la Chambre civile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