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ACJC/671/2018 vom 30. Mai 2018</w:t>
      </w:r>
    </w:p>
    <w:p>
      <w:r>
        <w:t>GE Cour de justice, 2018-05-30, FR</w:t>
      </w:r>
    </w:p>
    <w:p>
      <w:r>
        <w:rPr>
          <w:b/>
        </w:rPr>
        <w:t xml:space="preserve">Quelle: </w:t>
      </w:r>
      <w:r>
        <w:t>https://mcp.opencaselaw.ch/entscheid/ge_gerichte_ACJC_671_2018</w:t>
      </w:r>
    </w:p>
    <w:p>
      <w:r>
        <w:t>FR: GE_GERICHTE ACJC/671/2018 du 30 mai 2018</w:t>
      </w:r>
    </w:p>
    <w:p>
      <w:r>
        <w:t>IT: GE_GERICHTE ACJC/671/2018 del 30 maggio 2018</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2 CPC, le recours doit être introduit auprès de l'instance de recours dans les dix jours à compter de la notification de la décision motivée pour les décisions prises en procédure sommaire. Le recours a été formé dans le délai fixé par la loi, de sorte qu'il est recevable sous cet angle.</w:t>
      </w:r>
    </w:p>
    <w:p>
      <w:r>
        <w:rPr>
          <w:b/>
        </w:rPr>
        <w:t>E. 1.2</w:t>
      </w:r>
    </w:p>
    <w:p>
      <w:r>
        <w:t>Selon l'art. 321 al. 1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w:t>
      </w:r>
    </w:p>
    <w:p>
      <w:r>
        <w:t>- 4/5 -</w:t>
      </w:r>
    </w:p>
    <w:p>
      <w:r>
        <w:t>C/19749/2017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(RETORNAZ, L'appel et le recours, in Procédure civile suisse, Neuchâtel, 2010, ch. 173 et 174 p. 403).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 A défaut, le recours pourra être déclaré irrecevable, étant rappelé cependant qu'il sied d'éviter tout excès de formalisme (dans ce sens, CHAIX, Introduction au recours de la nouvelle procédure civile fédérale, in SJ 2009 II p. 257 ss, p. 264 s.; RETORNAZ, op. cit., n. 174 p. 403).</w:t>
      </w:r>
    </w:p>
    <w:p>
      <w:r>
        <w:rPr>
          <w:b/>
        </w:rPr>
        <w:t>E. 1.3</w:t>
      </w:r>
    </w:p>
    <w:p>
      <w:r>
        <w:t>En l'espèce, le recourant n'a formulé aucune critique contre le jugement rendu par le Tribunal. Il s'est borné à reprendre son argumentation de première instance, sans chercher à contrer les arguments développés par le premier juge en réponse à ladite argumentation.</w:t>
      </w:r>
    </w:p>
    <w:p>
      <w:r>
        <w:t>Il s'ensuit que le recours n'est pas recevable.</w:t>
      </w:r>
    </w:p>
    <w:p>
      <w:r>
        <w:rPr>
          <w:b/>
        </w:rPr>
        <w:t>E. 2</w:t>
      </w:r>
    </w:p>
    <w:p>
      <w:r>
        <w:t>A supposer qu'il ait été recevable, le recours n'aurait en tout état pas été fondé. C'est en effet à bon droit que le Tribunal a retenu que l'intimée était au bénéfice d'un titre de mainlevée définitive au sens de l'art. 80 LP. Au demeurant, le recourant, à bien le comprendre, soutient une thèse non exempte de contradiction puisqu'il affirme d'une part contester "le montant de base" réclamé (d'ailleurs d'une quotité inférieure en poursuite que dans la sommation de payer), d'autre part solliciter l'octroi d'un plan de paiement, ce qui constituerait davantage un indice de la reconnaissance de la somme en poursuite.</w:t>
      </w:r>
    </w:p>
    <w:p>
      <w:r>
        <w:rPr>
          <w:b/>
        </w:rPr>
        <w:t>E. 3</w:t>
      </w:r>
    </w:p>
    <w:p>
      <w:r>
        <w:t>Le recourant, qui succombe, supportera les frais de son recours (art. 106 al. 1 CPC), arrêtés à 1'125 fr. (art. 48 et 61 OELP) et compensés avec l'avance de frais du même montant versée par le recourant, qui demeure acquise à l'Etat de Genève (art. 111 al. 1 CPC). Il ne sera pas alloué de dépens, l'intimée agissant en personne et les démarches effectuées ne le justifiant pas (art. 95 al. 3 let. c CPC). * * * * *</w:t>
      </w:r>
    </w:p>
    <w:p>
      <w:r>
        <w:t>- 5/5 -</w:t>
      </w:r>
    </w:p>
    <w:p>
      <w:r>
        <w:t>C/19749/2017 PAR CES MOTIFS, La Chambre civile : Déclare irrecevable le recours formé le 27 février 2018 par A______ contre le jugement JTPI/2164/2018 rendu le 6 février 2018 par le Tribunal de première instance dans la cause C/19749/2017-21 SML. Sur les frais : Arrête les frais judiciaires de recours à 1'125 fr., compensés avec l'avance déjà opérée, acquise à l'Etat de Genève. Les met à la charge de A______.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