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ACJC/671/2016 vom 17. Mai 2016</w:t>
      </w:r>
    </w:p>
    <w:p>
      <w:r>
        <w:t>GE Cour de justice, 2016-05-17, FR</w:t>
      </w:r>
    </w:p>
    <w:p>
      <w:r>
        <w:rPr>
          <w:b/>
        </w:rPr>
        <w:t xml:space="preserve">Quelle: </w:t>
      </w:r>
      <w:r>
        <w:t>https://mcp.opencaselaw.ch/entscheid/ge_gerichte_ACJC_671_2016</w:t>
      </w:r>
    </w:p>
    <w:p>
      <w:r>
        <w:t>FR: GE_GERICHTE ACJC/671/2016 du 17 mai 2016</w:t>
      </w:r>
    </w:p>
    <w:p>
      <w:r>
        <w:t>IT: GE_GERICHTE ACJC/671/2016 del 17 maggio 2016</w:t>
      </w:r>
    </w:p>
    <w:p>
      <w:pPr>
        <w:pStyle w:val="Heading2"/>
      </w:pPr>
      <w:r>
        <w:t>Regeste</w:t>
      </w:r>
    </w:p>
    <w:p>
      <w:r>
        <w:t>Résumé: GRAVITÉ DES CIRCONSTANCES - DURÉE - CONSOMMATION DE STUPÉFIANTS Ne peuvent constituer de justes motifs au sens de l'art. 266g al. 1 CO que des circonstances d'une gravité exceptionnelle, qui n'étaient pas connues ni prévisibles lors de la conclusion du contrat et qui ne résultent pas d'une faute de la partie qui s'en prévaut.La gravité des circonstances doit s'inscrire dans la durée; des événements passagers, fussent-ils graves, ne sauraient fonder une résiliation anticipée. In casu, la consommation de stupéfiants par des employés de l'établissement (dancing), à une reprise, après la fermeture de celui-ci, ne présente pas une gravité "exceptionnelle", suffisante pour justifier une résiliation du contrat de bail pour justes motifs.</w:t>
      </w:r>
    </w:p>
    <w:p>
      <w:pPr>
        <w:pStyle w:val="Heading2"/>
      </w:pPr>
      <w:r>
        <w:t>Volltext</w:t>
      </w:r>
    </w:p>
    <w:p>
      <w:r>
        <w:t>Résumé: GRAVITÉ DES CIRCONSTANCES - DURÉE - CONSOMMATION DE STUPÉFIANTS Ne peuvent constituer de justes motifs au sens de l'art. 266g al. 1 CO que des circonstances d'une gravité exceptionnelle, qui n'étaient pas connues ni prévisibles lors de la conclusion du contrat et qui ne résultent pas d'une faute de la partie qui s'en prévaut.La gravité des circonstances doit s'inscrire dans la durée; des événements passagers, fussent-ils graves, ne sauraient fonder une résiliation anticipée. In casu, la consommation de stupéfiants par des employés de l'établissement (dancing), à une reprise, après la fermeture de celui-ci, ne présente pas une gravité "exceptionnelle", suffisante pour justifier une résiliation du contrat de bail pour justes motifs.</w:t>
      </w:r>
    </w:p>
    <w:p>
      <w:r>
        <w:t>Descripteurs: Descripteurs: BAIL À LOYER ; RÉSILIATION ANTICIPÉE ; JUSTE MOTIF ; CIRCONSTANCES</w:t>
      </w:r>
    </w:p>
    <w:p>
      <w:r>
        <w:t>Normes: Normes: CO.266g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