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ACJC/671/2015 vom 11. Juni 2015</w:t>
      </w:r>
    </w:p>
    <w:p>
      <w:r>
        <w:t>GE Cour de justice, 2015-06-11, FR</w:t>
      </w:r>
    </w:p>
    <w:p>
      <w:r>
        <w:rPr>
          <w:b/>
        </w:rPr>
        <w:t xml:space="preserve">Quelle: </w:t>
      </w:r>
      <w:r>
        <w:t>https://mcp.opencaselaw.ch/entscheid/ge_gerichte_ACJC_671_2015</w:t>
      </w:r>
    </w:p>
    <w:p>
      <w:r>
        <w:t>FR: GE_GERICHTE ACJC/671/2015 du 11 juin 2015</w:t>
      </w:r>
    </w:p>
    <w:p>
      <w:r>
        <w:t>IT: GE_GERICHTE ACJC/671/2015 del 11 giugno 2015</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w:t>
      </w:r>
    </w:p>
    <w:p>
      <w:r>
        <w:t>- 6/15 -</w:t>
      </w:r>
    </w:p>
    <w:p>
      <w:r>
        <w:t>C/17442/2014</w:t>
      </w:r>
    </w:p>
    <w:p>
      <w:r>
        <w:rPr>
          <w:b/>
        </w:rPr>
        <w:t>E. 1.2</w:t>
      </w:r>
    </w:p>
    <w:p>
      <w:r>
        <w:t>En l'espèce, la présente affaire porte sur des conclusions qui, capitalisées selon l'art. 92 al. 2 CPC, sont supérieures à 10'000 fr. Formé en temps utile par une personne qui y a intérêt (art. 59 al. 2 let. a CPC) et selon la forme prescrite par la loi (art. 130, 131, 252 et 311 CPC), l'appel est recevable.</w:t>
      </w:r>
    </w:p>
    <w:p>
      <w:r>
        <w:rPr>
          <w:b/>
        </w:rPr>
        <w:t>E. 2.1</w:t>
      </w:r>
    </w:p>
    <w:p>
      <w:r>
        <w:t>La Cour revoit la cause avec un plein pouvoir d'examen (art. 310 CPC).</w:t>
      </w:r>
    </w:p>
    <w:p>
      <w:r>
        <w:t>En procédure sommaire (art. 271 lit.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2.2</w:t>
      </w:r>
    </w:p>
    <w:p>
      <w:r>
        <w:t>S'agissant de la contribution d'entretien à l'enfant, les maximes d'office et inquisitoire illimitées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w:t>
      </w:r>
    </w:p>
    <w:p>
      <w:r>
        <w:t>En revanche, la maxime de disposition est applicable s'agissant de la contribution d'entretien due à l'épouse (ATF 129 III 417 précité; arrêts du Tribunal fédéral 5A_757/2013 du 14 juillet 2014 consid. 2.1 et 5A_574/2013 du 9 octobre 2013).</w:t>
      </w:r>
    </w:p>
    <w:p>
      <w:r>
        <w:rPr>
          <w:b/>
        </w:rPr>
        <w:t>E. 3.1</w:t>
      </w:r>
    </w:p>
    <w:p>
      <w:r>
        <w:t>La Cour examine d'office la recevabilité des pièces produites en appel (REETZ/HILBER, Kommentar zur Schweizerischen Zivilprozessordnung, 2ème éd., 2013,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w:t>
      </w:r>
    </w:p>
    <w:p>
      <w:r>
        <w:rPr>
          <w:b/>
        </w:rPr>
        <w:t>E. 3.2</w:t>
      </w:r>
    </w:p>
    <w:p>
      <w:r>
        <w:t>En l'espèce, les pièces versées par les parties devant la Cour sont, pour certaines, postérieures à l'audience de plaidoiries du 3 décembre 2014 et sont donc recevables. Les autres pièces, qui existaient antérieurement à cette audience, sont utiles pour déterminer la situation financière de chacune des parties et comportent des données nécessaires pour statuer sur la quotité des aliments à verser pour</w:t>
      </w:r>
    </w:p>
    <w:p>
      <w:r>
        <w:t>- 7/15 -</w:t>
      </w:r>
    </w:p>
    <w:p>
      <w:r>
        <w:t>C/17442/2014 l'entretien des enfants. Ces documents, ainsi que les éléments de faits qu'ils comportent, sont donc également recevables.</w:t>
      </w:r>
    </w:p>
    <w:p>
      <w:r>
        <w:rPr>
          <w:b/>
        </w:rPr>
        <w:t>E. 4.1</w:t>
      </w:r>
    </w:p>
    <w:p>
      <w:r>
        <w:t>L'instance d'appel peut administrer les preuves (art. 316 al. 3 CPC). La mesure probatoire requise doit avoir pour objet des faits pertinents et contestés, susceptibles d'influer sur le sort de la cause (art. 150 al. 1 CPC; arrêts du Tribunal fédéral 4A_502/2012 du 22 janvier 2013 consid. 3.1 et 4A_229/2012 du 19 juillet 2012 consid. 4).</w:t>
      </w:r>
    </w:p>
    <w:p>
      <w:r>
        <w:rPr>
          <w:b/>
        </w:rPr>
        <w:t>E. 4.2</w:t>
      </w:r>
    </w:p>
    <w:p>
      <w:r>
        <w:t>En l'espèce, l'appelante requiert l'audition d'un témoin, en vue de confirmer la teneur d'une attestation qu'elle a produite, concernant la nature des versements perçus de son père pendant les années 2013 et 2014. Cette question n'étant toutefois pas pertinente pour l'issue du litige (cf. infra consid. 5.2.1), il ne se justifie dès lors pas de donner une suite favorable à la demande d'audition de témoin formulée par l'appelante.</w:t>
      </w:r>
    </w:p>
    <w:p>
      <w:r>
        <w:rPr>
          <w:b/>
        </w:rPr>
        <w:t>E. 5</w:t>
      </w:r>
    </w:p>
    <w:p>
      <w:r>
        <w:t>L'appelante reproche au premier juge de lui avoir imputé comme revenus les montants versés par son père en 2014. Ne devraient être prises en compte à ce titre que les indemnités chômage qu'elle perçoit depuis décembre 2014. S'agissant du calcul de ses charges, il conviendrait de tenir compte d'acomptes provisionnels d'impôts de 25 fr. par mois, ainsi que d'un acompte mensuel de chauffage de 194 fr.</w:t>
      </w:r>
    </w:p>
    <w:p>
      <w:r>
        <w:t>Elle reproche encore au Tribunal de ne pas avoir tenu compte, au titre de revenus, des montants reçus de sa mère par l'intimé. L'intimé fait valoir que les montants perçus par l'appelante de son père en 2014 doivent être considérés comme des revenus et que l'appelante devrait être capable de retrouver un emploi pour un salaire mensuel de 5'637 fr. L'application faite par le Tribunal de la méthode dite du minimum vital n'est pas remise en cause.</w:t>
      </w:r>
    </w:p>
    <w:p>
      <w:r>
        <w:t>5.1.1 Lorsque la suspension de la vie commune est fondée, le juge fixe la contribution pécuniaire à verser par l'une des parties à l'autre (art. 176 al. 1 ch. 1 CC) et il ordonne les mesures nécessaires pour les enfants mineurs d'après les dispositions sur les effets de la filiation (art. 176 al. 3 CC).</w:t>
      </w:r>
    </w:p>
    <w:p>
      <w:r>
        <w:t>Il résulte de ces dispositions que la contribution d'entretien de la famille doit en principe être arrêtée de manière différenciée pour le conjoint, d'une part, et chaque enfant, d'autre part (art. 163 CC et 176 al. 1 ch. 1 CC pour le conjoint, et art. 176 al. 3 et 276 ss CC pour l'enfant; arrêts du Tribunal fédéral 5A_65/2013 du 4 septembre 2013 consid. 7; 5A_906/2012 du 18 avril 2013 consid. 6.1.1; 5A_743/2012 du 6 mars 2013 consid. 6.2.2).</w:t>
      </w:r>
    </w:p>
    <w:p>
      <w:r>
        <w:t>- 8/15 -</w:t>
      </w:r>
    </w:p>
    <w:p>
      <w:r>
        <w:t>C/17442/2014</w:t>
      </w:r>
    </w:p>
    <w:p>
      <w:r>
        <w:t>5.1.2 Le principe et le montant de la contribution d'entretien due au conjoint se déterminent en fonction des facultés économiques et des besoins respectifs des époux (ATF 121 I 97 consid. 3b; 118 II 376 consid. 20b; arrêt du Tribunal fédéral 5A_304/2013 du 1er novembre 2013 consid. 4.1).</w:t>
      </w:r>
    </w:p>
    <w:p>
      <w:r>
        <w:t>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3a/cc p. 289 s.; arrêts du Tribunal fédéral 5A_234/2011 du 21 novembre 2011 consid. 4.4.1 et 5A_220/2010 du 20 août 2010 consid. 2.1).</w:t>
      </w:r>
    </w:p>
    <w:p>
      <w:r>
        <w:t>5.1.3 Dans un cas comme dans l'autre, la loi ne prescrit pas de méthode de calcul particulière pour arrêter la contribution d'entretien (ATF 128 III 411 consid. 3.2.2 p. 414 s.). Sa fixation relève de l'appréciation du juge, qui jouit d'un large pouvoir d'appréciation (ATF 127 III 136 consid. 3a p. 141; 120 II 285 consid. 3b/bb p. 291; arrêt du Tribunal fédéral 5A_507/2007 du 23 avril 2008 consid. 5.1) et applique les règles du droit et de l'équité (art. 4 CC;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5A_501/2011 du 2 mai 2012 consid. 3.1;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Lors de la fixation des contributions d'entretien, le minimum vital du débirentier doit être au moins préservé (ATF 135 III 66 consid. 10, JdT 2010 I 167; 127 III 68, JdT 2001 I 562 consid. 2c p. 565/566; 126 III 353 consid. 1a/aa et bb p. 356/357; 123 III 1, JdT 1998 I 39 consid. 3b/bb, 3e et 5 p. 40/41 et p. 44/45). 5.1.4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L'obtention d'un tel revenu doit donc</w:t>
      </w:r>
    </w:p>
    <w:p>
      <w:r>
        <w:t>- 9/15 -</w:t>
      </w:r>
    </w:p>
    <w:p>
      <w:r>
        <w:t>C/17442/2014 être effectivement possible (ATF 137 III 102 consid. 4.2.2.2; 128 III 4 consid. 4a). Le juge doit à cet égard notamment déterminer si l'on peut raisonnablement exiger de l'époux concerné qu'il exerce une activité lucrative ou augmente celle-ci, compte tenu, notamment, de sa formation, de son âge et de son état de santé; il s'agit d'une question de droit (arrêts 5A_99/2011 du 26 septembre 2011 consid. 7.4.1 non publié aux ATF 137 III 604 mais publié in : FamPra.ch 2012 p. 228; 5A_18/2011 du 1er juin 2011 consid. 3.1.1 et 5A_290/2010 et 5A_342/2010 du 28 octobre 2010 consid. 3.1 publié in : SJ 2011 I p. 177). Les époux doivent en principe subvenir seuls à leurs besoins vitaux. La dette alimentaire entre ascendants et descendants (art. 328 s. CC) n'est que subsidiaire à l'obligation d'entretien entre époux (art. 163 CC; MEIER, La dette alimentaire (art. 328/329 CC), Etat des lieux, in RNRF 2010, p. 1, 6; subsidiarité également de l'aide sociale : arrêt du Tribunal fédéral 5A_170/2007 du 27 juin 2007 consid. 4, in FamPra.ch 2007 p. 895 et les réf. cit.). L'assuré qui perçoit des indemnités chômage doit démontrer régulièrement à la Caisse de chômage qu'il entreprend toutes les démarches nécessaires en vue de retrouver un travail (art. 8 et 17 de la Loi fédérale du 25 juin 1982 sur l’assurance- chômage obligatoire et l’indemnité en cas d’insolvabilité [Loi sur l’assurance- chômage, LACI; RS 837.0]). Selon la jurisprudence, le versement régulier d'indemnités de chômage sans suspension jusqu'en fin de droits constitue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et les réf. cit.). 5.1.5 S'agissant des charges, le juge prend en compte le montant de base compris dans le minimum vital d'un conjoint selon les Normes d'insaisissabilité admises en matière d'exécution forcée (arrêt du Tribunal fédéral 5P.90/2002 du 1er juillet 2002 consid. 2.b.b; cf. à Genève : Normes d'insaisissabilité publiées in RS/GE - E 3 60.04). A ce montant de base, s'ajoutent notamment les frais de logement, y compris les frais de chauffage et d'eau chaude, les cotisations de caisse maladie et les frais de déplacement (BASTONS BULLETTI, L'entretien après divorce : méthodes de calcul, montant, durée et limites, in SJ 2007 II 77, p. 85 s.). Lorsque les revenus des époux permettent de couvrir les besoins minimaux de deux ménages, la charge fiscale respective des époux est également prise en compte dans le calcul du minimum vital du droit de la famille (ATF 128 III 257 consid. 4a/bb p. 259; 127 III 289 consid. 2a/bb p. 292; 126 III 353 consid. 1a/aa p. 356; arrêts 5A_592/2011 du 31 janvier 2012 consid. 4.2; 5A_511/2010 du 4 février 2011 consid. 2.2.3; 5A_383/2007 du 9 novembre 2007 consid. 2). 5.2.1 En l'espèce, les montants perçus par l'appelante de son père, et dont il est rendu vraisemblable à ce stade qu'il ne s'agit que d'avances devant être</w:t>
      </w:r>
    </w:p>
    <w:p>
      <w:r>
        <w:t>- 10/15 -</w:t>
      </w:r>
    </w:p>
    <w:p>
      <w:r>
        <w:t>C/17442/2014 remboursées, ne peuvent être pris en compte au titre des revenus de celle-ci. S'agissant de subsides volontaires de tiers, ils ne sauraient profiter à l'intimé, par le biais d'une réduction de son obligation d'entretien, pourtant prioritaire, et suffisante pour subvenir aux besoins de l'appelante. Quoiqu'il en soit, la situation financière de A_____X s'est modifiée depuis le prononcé du jugement puisque cette dernière perçoit désormais des indemnités chômage d'un montant mensuel moyen de 2'734 fr. (141 fr. 55 montant de l'indemnité journalière x 21.7 jours en moyenne – 11% de charges sociales). S'agissant du revenu hypothétique, il ne résulte pas du dossier que la débirentière ne ferait pas preuve de bonne volonté et n'accomplirait pas l'effort qui peut être raisonnablement exigé d'elle. Au contraire, inscrite depuis le 19 août 2014 au chômage, l'appelante est tenue de démontrer régulièrement à la Caisse de chômage qu'elle entreprend toutes les démarches nécessaires en vue de retrouver un travail. Par conséquent, il n'y a pas lieu de retenir un revenu hypothétique. Partant, les revenus mensuels déterminants de l'appelante seront arrêtés à 2'734 fr. 5.2.2 Comme l'a fait le premier juge pour le calcul des charges de l'intimé, il convient d'ajouter les frais de chauffage au loyer de l'appelante, étant précisé qu'il n'est pas contesté qu'elle s'acquitte de ses acomptes, à hauteur de 194 fr. par mois, la possibilité d'un remboursement partiel de ceux-ci n'étant pas rendue vraisemblable. La part du loyer imputable à l'appelante est donc de 1'300 fr. (70% de 1'858 fr.). La modification des revenus et charges de l'appelante tels que retenus ci-dessus emportera, comme il sera démontré ci-dessous (voir infra consid. 5.3), une modification de la contribution d'entretien de la famille qu'elle percevra, et partant de sa charge fiscale, qu'il y a lieu de déterminer, la Cour n'étant pas liée par les conclusions de l'appelante sur ce point. Ainsi après nouvelle estimation (estimation réalisée à l'aide de la "calculette" de l'Administration fiscale genevoise, http://ge.ch/impots/calcul-et-paiement-des-impots, avec les hypothèses suivantes: deux enfants à charge; Revenu du travail du contribuable : 32'808 fr., Autres revenus : 7'200 fr. d'allocations familiales et 30'000 fr. de contributions d'entretien, Primes d'assurances : 8'665 fr.), la charge fiscale mensuelle de l'appelante peut être estimée à environ 70 fr. Il découle de ce qui précède que les charges mensuelles de l'appelante s'élèvent à 3'270 fr. et comprennent sa part du loyer, charges comprises, (1'300 fr.), sa prime d'assurance-maladie (480 fr.), ses frais de transport TPG (70 fr.), ses acomptes d'impôts cantonaux et fédéraux (70 fr.), ainsi que son entretien de base selon les normes OP (1'350 fr.).</w:t>
      </w:r>
    </w:p>
    <w:p>
      <w:r>
        <w:t>- 11/15 -</w:t>
      </w:r>
    </w:p>
    <w:p>
      <w:r>
        <w:t>C/17442/2014 Partant, le déficit mensuel de l'appelante est de l'ordre de 536 fr. (2'734 fr. – 3'270 fr.). 5.2.3 L'intimé perçoit un salaire net de 5'978 fr. par mois. L'échange de courriels datant de 2009 par lesquels la mère de l'intimé a informé l'appelante de ce qu'elle versait une rente mensuelle de 500 fr. à son fils "sur la maison" n'est pas propre à établir la vraisemblance de ce versement. En effet, ni des relevés bancaires, ni une déclaration récente ne viennent rendre vraisemblable que la mère de l'intimé a mis à exécution ses intentions. Il n'y a donc pas lieu d'en tenir compte. Par ailleurs, les versements à hauteur de 565 fr. par mois que la mère de l'intimé opérerait ou aurait opérés au bénéfice de son fils, étaient apparemment destinés à rembourser des dettes qui n'ont pas été retenues dans l'établissement du budget de l'intimé. Il n'y a donc pas lieu d'en tenir compte. Partant, le montant retenu par le premier juge au titre de revenu de l'intimé, soit 5'978 fr., doit être confirmé. 5.2.4 Les contributions d'entretien que l'intimé versera à l'appelante (voir infra consid. 5.3) auront une incidence sur le montant des impôts dont celui-ci devra s'acquitter, point sur lequel la Cour peut statuer sans être liée par les conclusions des parties. Après nouvelle simulation fiscale (estimation réalisée à l'aide de la "calculette" de l'Administration fiscale genevoise, http://ge.ch/impots/calcul-et- paiement-des-impots, avec les hypothèses suivantes : Revenu du travail du contribuable : 71'744 fr., Primes d'assurances : 4'508 fr., Autres déductions : 30'000 fr.), la charge fiscale mensuelle de l'intimé peut être estimée à 330 fr. Il découle de ce qui précède que les charges mensuelles de l'intimé s'élèvent à 3'247 fr. et comprennent son loyer, charges comprises, (1'272 fr.), sa prime d'assurance-maladie (375 fr.), ses frais de transport TPG (70 fr.), ses acomptes d'impôts cantonaux et fédéraux (330 fr.), ainsi que son entretien de base selon les normes OP (1'200 fr.). Partant, le solde mensuel de l'intimé s'élève à un montant de l'ordre de 2'730 fr. (5'978 fr. – 3'247 fr.). 5.2.5 En tenant compte de la modification de leur part au loyer (30% de 1'858 fr.), les charges des enfants s'élèvent donc à 2'089 fr., hors allocations familiales, les autres charges telles que retenues par le premier juge n'étant pas contestées (30% du loyer, charges comprises, 558 fr.; primes d'assurance-maladie, 241 fr.; frais de transport, 90 fr.; entretien de base OP, 1'200 fr.).</w:t>
      </w:r>
    </w:p>
    <w:p>
      <w:r>
        <w:t>- 12/15 -</w:t>
      </w:r>
    </w:p>
    <w:p>
      <w:r>
        <w:t>C/17442/2014</w:t>
      </w:r>
    </w:p>
    <w:p>
      <w:r>
        <w:rPr>
          <w:b/>
        </w:rPr>
        <w:t>E. 5.3</w:t>
      </w:r>
    </w:p>
    <w:p>
      <w:r>
        <w:t>En l'espèce, après déduction des charges des revenus nets, le solde mensuel disponible de la famille est d'environ 700 fr. (5'978 fr. + 2'734 fr. + 600 fr. – 3'247 fr. – 3'270 fr. – 2'089 fr.). Il y a lieu d'accorder à chaque époux, ainsi qu'à chaque enfant une part de l'excédent d'environ 175 fr. (700 fr. / 4). Ainsi, le chiffre 4 du dispositif du jugement JTPI/15580/2014 sera annulé et l'intimé condamné à verser en mains de l'appelante : la somme arrondie à 710 fr. par mois et d'avance, à titre de contribution à son entretien (3'270 fr. – 2'734 fr. + 175 fr.), ainsi que la somme arrondie à 1'840 fr., allocations familiales non comprises, par mois et d'avance, à titre de contribution à l'entretien des enfants (2'089 fr. – 600 + 175 + 175), soit une somme de 920 fr. par enfant.</w:t>
      </w:r>
    </w:p>
    <w:p>
      <w:r>
        <w:rPr>
          <w:b/>
        </w:rPr>
        <w:t>E. 6</w:t>
      </w:r>
    </w:p>
    <w:p>
      <w:r>
        <w:t>L'appelante reproche au premier juge de ne pas lui avoir accordé les contributions d'entretien à compter du jour du dépôt de la requête.</w:t>
      </w:r>
    </w:p>
    <w:p>
      <w:r>
        <w:rPr>
          <w:b/>
        </w:rPr>
        <w:t>E. 6.1</w:t>
      </w:r>
    </w:p>
    <w:p>
      <w:r>
        <w:t>En vertu de l'art. 173 al. 3 CC, applicable par analogie en cas de séparation (CHAIX, in Commentaire romand, CC I, 2010, n. 10 ad art. 173 CC et n. 12 ad art. 176 CC), les contributions pécuniaires dues pour l'entretien de la famille peuvent être réclamées pour l'avenir et pour l'année qui précède l'introduction de la requête. Sauf décision contraire, l'obligation de verser une contribution rétroagit en règle générale au jour du dépôt de la requête de mesures provisoires ou de mesures protectrices de l'union conjugale (ATF 111 II 103 consid. 4; arrêt du Tribunal fédéral 5P.442/2006 du 8 janvier 2007 consid. 3.2, concernant les mesures provisoires selon l'art. 137 al. 2 aCC). Une absence d'effet rétroactif de la contribution d'entretien se justifie en particulier quand la somme à disposition du (futur) crédirentier durant la procédure apparaît suffisante pour couvrir ses frais d'entretien (ACJC/858/2014 du 11 juillet 2014 consid. 10.2).</w:t>
      </w:r>
    </w:p>
    <w:p>
      <w:r>
        <w:rPr>
          <w:b/>
        </w:rPr>
        <w:t>E. 6.2</w:t>
      </w:r>
    </w:p>
    <w:p>
      <w:r>
        <w:t>En l'espèce, pour la période courant du jour du dépôt de la requête du 27 août 2014 jusqu'au mois de novembre 2014, l'appelante a perçu des indemnités chômage, ainsi que les contributions d'entretien que son époux lui a spontanément versées. Elle ne démontre ni d'ailleurs n'allègue que ses ressources auraient été insuffisantes pour assurer son entretien convenable et celui de ses enfants. Il découle de ce qui précède que la décision du premier juge de fixer le dies a quo des contributions d'entretien de l'appelante et des enfants au 1er décembre 2014 ne prête pas le flanc à la critique. Partant, le jugement entrepris sera confirmé sur ce point.</w:t>
      </w:r>
    </w:p>
    <w:p>
      <w:r>
        <w:rPr>
          <w:b/>
        </w:rPr>
        <w:t>E. 7.1</w:t>
      </w:r>
    </w:p>
    <w:p>
      <w:r>
        <w:t>Si l'instance d'appel statue à nouveau, elle se prononce sur les frais de la première instance (art. 318 al. 3 CPC).</w:t>
      </w:r>
    </w:p>
    <w:p>
      <w:r>
        <w:t>- 13/15 -</w:t>
      </w:r>
    </w:p>
    <w:p>
      <w:r>
        <w:t>C/17442/2014 Il n'y a pas lieu de modifier le montant et la répartition par moitié des frais opérée par le premier juge, au demeurant non contestés.</w:t>
      </w:r>
    </w:p>
    <w:p>
      <w:r>
        <w:rPr>
          <w:b/>
        </w:rPr>
        <w:t>E. 7.2</w:t>
      </w:r>
    </w:p>
    <w:p>
      <w:r>
        <w:t>Les frais (frais judiciaires et dépens) sont mis à la charge de la partie succombante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t>En l'espèce, les frais judiciaires de la procédure d'appel, comprenant ceux relatifs à l'ordonnance du 17 avril 2015, seront fixés à 800 fr. (art. 2, 31 et 35 du Règlement fixant le tarif des frais en matière civile, RTFMC - E 1 05.10). Ils seront mis à la charge des parties par moitié et seront entièrement compensés avec l'avance de frais fournie par l'appelante qui reste acquise à l'État (art. 111 al. 1 CPC). L'intimé sera condamné à verser 400 fr. à l'appelante. Chaque partie supportera par ailleurs ses propres dépens (art. 95 al. 3, 105 al. 2 et 107 al. 1 let. c CPC).</w:t>
      </w:r>
    </w:p>
    <w:p>
      <w:r>
        <w:rPr>
          <w:b/>
        </w:rPr>
        <w:t>E. 8</w:t>
      </w:r>
    </w:p>
    <w:p>
      <w:r>
        <w:t>Le présent arrêt, statuant sur mesures provisionnelles,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w:t>
      </w:r>
    </w:p>
    <w:p>
      <w:r>
        <w:t>- 14/15 -</w:t>
      </w:r>
    </w:p>
    <w:p>
      <w:r>
        <w:t>C/17442/2014 PAR CES MOTIFS, La Chambre civile : A la forme : Déclare recevable l'appel interjeté le 17 décembre 2014 par A_____ X contre le chiffre 4 du dispositif du jugement JTPI/15580/2014 rendu le 5 décembre 2014 par le Tribunal de première instance dans la cause C/17442/2014-20. Au fond : Annule le chiffre 4 du dispositif de ce jugement. Cela fait et statuant à nouveau : Condamne B_____X à verser à A_____X la somme de 710 fr. par mois et d'avance, dès le 1er décembre 2014, à titre de contribution à son entretien. Condamne B_____X à verser à A_____X la somme de 920 fr., allocations familiales non comprises, par mois et d'avance, dès le 1er décembre 2014, à titre de contribution à l'entretien de C_____ X. Condamne B_____X à verser à A_____X la somme de 920 fr., allocations familiales non comprises, par mois et d'avance, dès le 1er décembre 2014, à titre de contribution à l'entretien de D_____ X. Confirme le jugement pour le surplus. Déboute les parties de toute autre conclusion. Sur les frais : Arrête les frais judiciaires d'appel à 800 fr. Les met à la charge des parties, à concurrence de la moitié chacune. Dit qu'ils sont entièrement compensés avec l'avance de frais versée par A_____X, laquelle est acquise à l'État. Condamne B_____X à verser la somme de 400 fr. à A_____X.</w:t>
      </w:r>
    </w:p>
    <w:p>
      <w:r>
        <w:t>- 15/15 -</w:t>
      </w:r>
    </w:p>
    <w:p>
      <w:r>
        <w:t>C/17442/2014 Dit que chaque partie supporte ses propres dépens. Siégeant : Monsieur Cédric-Laurent MICHEL, président; Mesdames Pauline ERARD et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