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ACJC/669/2013 vom 5. März 2013</w:t>
      </w:r>
    </w:p>
    <w:p>
      <w:r>
        <w:t>GE Cour de justice, 2013-03-05, FR</w:t>
      </w:r>
    </w:p>
    <w:p>
      <w:r>
        <w:rPr>
          <w:b/>
        </w:rPr>
        <w:t xml:space="preserve">Quelle: </w:t>
      </w:r>
      <w:r>
        <w:t>https://mcp.opencaselaw.ch/entscheid/ge_gerichte_ACJC_669_2013</w:t>
      </w:r>
    </w:p>
    <w:p>
      <w:r>
        <w:t>FR: GE_GERICHTE ACJC/669/2013 du 5 mars 2013</w:t>
      </w:r>
    </w:p>
    <w:p>
      <w:r>
        <w:t>IT: GE_GERICHTE ACJC/669/2013 del 5 marzo 2013</w:t>
      </w:r>
    </w:p>
    <w:p>
      <w:pPr>
        <w:pStyle w:val="Heading2"/>
      </w:pPr>
      <w:r>
        <w:t>Erwägungen</w:t>
      </w:r>
    </w:p>
    <w:p>
      <w:r>
        <w:rPr>
          <w:b/>
        </w:rPr>
        <w:t>E. 1</w:t>
      </w:r>
    </w:p>
    <w:p>
      <w:r>
        <w:t>Le jugement attaqué constituant une décision finale rendue par le Tribunal de l'exécution, seule la voie du recours est ouverte (art. 309 let. a et 319 let. a CPC). L'acte ayant été déposé dans le délai et les formes prescrits par l'art. 321 CPC, le présent recours est formellement recevable.</w:t>
      </w:r>
    </w:p>
    <w:p>
      <w:r>
        <w:rPr>
          <w:b/>
        </w:rPr>
        <w:t>E. 2</w:t>
      </w:r>
    </w:p>
    <w:p>
      <w:r>
        <w:t>Dans le cas d'une exécution indirecte, l'art. 341 al. 3 CPC prévoit que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 En l'occurrence, le jugement rendu le 12 février 2010 est définitif. Son exécution avait été suspendue par le Procureur général, alors autorité com- pétente, aux conditions que l'arriéré dû soit rattrapé au 10 octobre 2010 et que l'in- demnité courante soit régulièrement payée au 10 de chaque mois. S'il résulte des pièces produites à la procédure que la première de ces conditions a été respectée, la seconde ne l'a pas été. Par conséquent, la suspension de la procédure n'avait plus lieu d'être et l'intimée était fondée à obtenir la reprise de la procédure, devenue de la compétence du Tribunal des baux et loyers aux termes de l'art. 89 al. 2 LOJ.</w:t>
      </w:r>
    </w:p>
    <w:p>
      <w:r>
        <w:t>- 4/5 -</w:t>
      </w:r>
    </w:p>
    <w:p>
      <w:r>
        <w:t>C/23407/2012 Le Tribunal a par conséquent à raison considéré que le jugement précité était devenu exécutoire et fait dès lors droit aux conclusions de l'intimée en exécution indirecte de ce jugement. Le recours sera dès lors rejeté.</w:t>
      </w:r>
    </w:p>
    <w:p>
      <w:r>
        <w:rPr>
          <w:b/>
        </w:rPr>
        <w:t>E. 3</w:t>
      </w:r>
    </w:p>
    <w:p>
      <w:r>
        <w:t>La procédure est gratuite (art. 22 al. 1 LaCC). * * * * *</w:t>
      </w:r>
    </w:p>
    <w:p>
      <w:r>
        <w:t>- 5/5 -</w:t>
      </w:r>
    </w:p>
    <w:p>
      <w:r>
        <w:t>C/23407/2012 PAR CES MOTIFS, La Chambre des baux et loyers : A la forme : Déclare recevable le recours formé par A______ contre le jugement JTBL/230/2913 rendu le 5 mars 2013 par le Tribunal des baux et loyers dans la cause C/23407/2012-7- SE. Au fond : Rejette ce recours. Déboute les parties de toutes autres conclusions. Dit que la procédure est gratuite. Siégeant : Monsieur Pierre CURTIN, président; Madame Sylvie DROIN et Madame Daniela CHIABUDINI, juges;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