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ACJC/668/2026 vom 13. April 2026</w:t>
      </w:r>
    </w:p>
    <w:p>
      <w:r>
        <w:t>GE Cour de justice, 2026-04-13, FR</w:t>
      </w:r>
    </w:p>
    <w:p>
      <w:r>
        <w:rPr>
          <w:b/>
        </w:rPr>
        <w:t xml:space="preserve">Quelle: </w:t>
      </w:r>
      <w:r>
        <w:t>https://mcp.opencaselaw.ch/entscheid/ge_gerichte_ACJC_668_2026</w:t>
      </w:r>
    </w:p>
    <w:p>
      <w:r>
        <w:t>FR: GE_GERICHTE ACJC/668/2026 du 13 avril 2026</w:t>
      </w:r>
    </w:p>
    <w:p>
      <w:r>
        <w:t>IT: GE_GERICHTE ACJC/668/2026 del 13 aprile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- 4/6 -</w:t>
      </w:r>
    </w:p>
    <w:p>
      <w:r>
        <w:t>C/17664/2025</w:t>
      </w:r>
    </w:p>
    <w:p>
      <w:r>
        <w:rPr>
          <w:b/>
        </w:rPr>
        <w:t>E. 1.2</w:t>
      </w:r>
    </w:p>
    <w:p>
      <w:r>
        <w:t>Aux termes de l'art. 321 al. 1 et 2 CPC, le recours, écrit et motivé, doit être introduit auprès de l'instance de recours dans les dix jours à compter de la notification de la décision motivée.</w:t>
      </w:r>
    </w:p>
    <w:p>
      <w:r>
        <w:rPr>
          <w:b/>
        </w:rPr>
        <w:t>E. 1.3</w:t>
      </w:r>
    </w:p>
    <w:p>
      <w:r>
        <w:t>Les conclusions, les allégations de faits et les preuves nouvelles sont irrecevables (art. 326 al. 1 CPC).</w:t>
      </w:r>
    </w:p>
    <w:p>
      <w:r>
        <w:t>Les allégations et la pièce nouvelle de la recourante sont irrecevables, tout comme sa dernière conclusion.</w:t>
      </w:r>
    </w:p>
    <w:p>
      <w:r>
        <w:rPr>
          <w:b/>
        </w:rPr>
        <w:t>E. 1.4</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1.5</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reproche au Tribunal de ne pas avoir prononcé la mainlevée de l’opposition requise.</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w:t>
      </w:r>
    </w:p>
    <w:p>
      <w:r>
        <w:t>- 5/6 -</w:t>
      </w:r>
    </w:p>
    <w:p>
      <w:r>
        <w:t>C/17664/2025</w:t>
      </w:r>
    </w:p>
    <w:p>
      <w:r>
        <w:rPr>
          <w:b/>
        </w:rPr>
        <w:t>E. 2.2</w:t>
      </w:r>
    </w:p>
    <w:p>
      <w:r>
        <w:t>En l’espèce, le titre produit par la recourante à l’appui de sa requête de mainlevée est une offre de transfert d’un cabinet médical, portant sur la somme de 4'903 fr. 41, et signée par D______, F______ SA. Or, la poursuite, qui par ailleurs porte sur un montant supérieur, est dirigée contre C______ SA, soit une autre entité juridique que celle ayant signé l’offre de transfert. Le fait que E______ soit administrateur, avec pouvoir de signature individuelle, des deux sociétés ne change rien à l’existence propre de chacune d’elles, qui poursuivent par ailleurs un but différent. C’est ainsi à bon droit que le Tribunal a retenu l’absence d’identité entre le débiteur poursuivi et celui ayant signé le titre produit et refusé de donner une suite favorable à la requête de la recourante. Il appartiendra à la recourante, si elle s’y estime fondée, de requérir une nouvelle poursuite contre l’entité juridique visée dans le titre produit sur lequel elle fonde ses prétentions. La question de savoir si E______ aurait dû demander que les factures soient libellées autrement, et s’il est de mauvaise foi en prétendant aujourd’hui que la poursuivie ne serait pas la débitrice des montants en poursuite, excède la pouvoir d’examen du juge de la mainlevée provisoire. Le recours se révèle infondé; il sera rejeté.</w:t>
      </w:r>
    </w:p>
    <w:p>
      <w:r>
        <w:rPr>
          <w:b/>
        </w:rPr>
        <w:t>E. 3</w:t>
      </w:r>
    </w:p>
    <w:p>
      <w:r>
        <w:t>La recourante, qui succombe, sera condamnée aux frais du recours, arrêtés à 450 fr. (art. 48, 61 OELP), compensés avec l’avance opérée, acquise à l’Etat de Genève (art. 111 al. 1 CPC). Il n’y a pas lieu à l’allocation de dépens, l’intimée ne s’étant pas déterminée. * * * * *</w:t>
      </w:r>
    </w:p>
    <w:p>
      <w:r>
        <w:t>- 6/6 -</w:t>
      </w:r>
    </w:p>
    <w:p>
      <w:r>
        <w:t>C/17664/2025 PAR CES MOTIFS, La Chambre civile :</w:t>
      </w:r>
    </w:p>
    <w:p>
      <w:r>
        <w:t>A la forme : Déclare recevable le recours interjeté à la Cour de justice le 21 janvier 2026 par A______ SA contre le jugement JTPI/724/2026 rendu le 15 janvier 2026 par le Tribunal de première instance dans la cause C/17664/2025–23 SML. Au fond : Le rejette. Déboute les parties de toutes autres conclusions. Sur les frais : Arrête les frais du recours à 450 fr., les met à la charge de A______ SA et dit qu’ils sont compensés avec l’avance fournie, acquise à l’Etat de Genève. Dit qu’il n’est pas alloué de dépens de recours. Siégeant : Madame Pauline ERARD, présidente; Madame Sylvie DROIN, Madame Nathalie LANDRY, juges; Madame Barbara NEVEUX, greffière. La présidente : Pauline ERARD</w:t>
      </w:r>
    </w:p>
    <w:p>
      <w:r>
        <w:t>La greffière : Barbara NEVEUX</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