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ACJC/668/2024 vom 28. Mai 2024</w:t>
      </w:r>
    </w:p>
    <w:p>
      <w:r>
        <w:t>GE Cour de justice, 2024-05-28, FR</w:t>
      </w:r>
    </w:p>
    <w:p>
      <w:r>
        <w:rPr>
          <w:b/>
        </w:rPr>
        <w:t xml:space="preserve">Quelle: </w:t>
      </w:r>
      <w:r>
        <w:t>https://mcp.opencaselaw.ch/entscheid/ge_gerichte_ACJC_668_2024</w:t>
      </w:r>
    </w:p>
    <w:p>
      <w:r>
        <w:t>FR: GE_GERICHTE ACJC/668/2024 du 28 mai 2024</w:t>
      </w:r>
    </w:p>
    <w:p>
      <w:r>
        <w:t>IT: GE_GERICHTE ACJC/668/2024 del 28 maggio 2024</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Interjeté en l'espèce dans le délai utile de dix jours, (art. 142 al. 1 et 3, 271 let. a, 276 al. 1 et 314 al. 1 CPC), suivant la forme écrite prescrite par la loi (art. 130, 131, 311 al. 1 CPC), à l'encontre d'une décision rendue sur mesures protectrices de l'union conjugale, soit une décision provisionnelle au sens de l'art. 308 al. 1 let. b CPC (ATF 137 III 475 consid. 4.1), dans une cause de nature non patrimoniale dans son ensemble, puisque portant notamment sur l'attribution des</w:t>
      </w:r>
    </w:p>
    <w:p>
      <w:r>
        <w:t>- 15/26 -</w:t>
      </w:r>
    </w:p>
    <w:p>
      <w:r>
        <w:t>C/22470/2022 droits parentaux (cf. arrêts du Tribunal fédéral 5A_781/2015 du 14 mars 2016 consid. 1 et 5A_331/2015 du 20 janvier 2016 consid. 1), l'appel est recevable.</w:t>
      </w:r>
    </w:p>
    <w:p>
      <w:r>
        <w:rPr>
          <w:b/>
        </w:rPr>
        <w:t>E. 1.2</w:t>
      </w:r>
    </w:p>
    <w:p>
      <w:r>
        <w:t>La Cour revoit la cause en fait et en droit avec un plein pouvoir d'examen (art. 310 CPC), mais uniquement dans la limite des griefs qui sont formulés (ATF 142 III 413 consid. 2.2.4). La procédure sommaire étant applicable, la cognition du juge est limitée à la simple vraisemblance des faits et à un examen sommaire du droit (ATF 138 II 636 consid. 4.3.2; arrêt du Tribunal fédéral 5A_812/2015 du</w:t>
      </w:r>
    </w:p>
    <w:p>
      <w:r>
        <w:rPr>
          <w:b/>
        </w:rPr>
        <w:t>E. 1.3</w:t>
      </w:r>
    </w:p>
    <w:p>
      <w:r>
        <w:t>Les maximes d'office et inquisitoire illimitée sont applicables aux questions concernant les enfants mineurs (art. 55 al. 2, 58 al. 2 et 296 CPC).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 2. Les pièces nouvelles produites par les parties sont recevables, ce qui n'est pas contesté, étant rappelé que dans les causes de droit de la famille concernant des enfants mineurs, tous les faits et moyens de preuve nouveaux sont admis en appel, même si les conditions prévues par l'art. 317 al. 1 CPC ne sont pas réalisées (ATF 144 III 349 consid. 4.2). 3. L'appelant invoque tout d'abord une violation de son droit d'être entendu. Ce moyen étant susceptible de sceller le sort de l'appel, il se justifie de l'examiner en priorité. 3.1 Garanti aux art. 29 al. 2 Cst et 53 CPC, le droit d'être entendu comprend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Il appartient aux parties, et non au juge, de décider si une prise de position ou une pièce nouvellement versée au dossier contient des éléments déterminants qui appellent des observations de leur part (ATF 146 III 97 consid. 3.4.1; 144 III 117 consid. 2; 139 I 189 consid. 3.2; arrêt du Tribunal fédéral 5A_964/2019 du 15 janvier 2020 consid. 3.1.3). Ce droit de réplique existe indépendamment du fait</w:t>
      </w:r>
    </w:p>
    <w:p>
      <w:r>
        <w:t>- 16/26 -</w:t>
      </w:r>
    </w:p>
    <w:p>
      <w:r>
        <w:t>C/22470/2022 que le CPC prévoie ou non l'opportunité de prendre position sur l'argumentation de la partie adverse ou que le tribunal ordonne ou non un second échange d'écritures (ATF 146 III 97 consid. 3.4.2). Il suffit que chaque intéressé puisse présenter son point de vue par oral ou par écrit, les parties n'ayant pas un droit de se déterminer par écrit plutôt que par oral (ATF 134 I 140 consid. 5.3; 130 II 425 consid. 2.1; 125 I 113 consid. 2a; arrêts du Tribunal fédéral 5A_126/2018 du 14 septembre 2018 consid. 6; 6B_14/2012 du 15 septembre 2012 consid. 3.3). Le droit d'être entendu est une garantie de nature formelle, dont la violation entraîne en principe l'annulation de la décision attaquée, indépendamment des chances de succès du recours sur le fond (ATF 144 IV 302 consid. 3.1 et les références). Cependant, ce droit n'est pas une fin en soi. Ainsi, lorsqu'on ne voit pas quelle influence sa violation a pu avoir sur la procédure, il n'y a pas lieu d'annuler la décision attaquée (ATF 143 IV 380 consid. 1.4.1). Partant l'admission de la violation du droit d'être entendu suppose que, dans sa motivation, le recourant expose quels arguments il aurait fait valoir dans la procédure cantonale et en quoi ceux-ci auraient été pertinents. A défaut, le renvoi de la cause au juge précédent, en raison de la seule violation du droit d'être entendu, risquerait de conduire à une vaine formalité et à prolonger inutilement la procédure. Dans cette perspective, la violation du droit d'être entendu peut être réparée lorsque la partie lésée a la possibilité de s'exprimer devant une autorité de recours jouissant d'un pouvoir d'examen complet en fait et en droit (ATF 145 I 167 consid. 4.4; arrêt du Tribunal fédéral 5A_679/2022 du 25 avril 2023 consid. 4.1 non publié in ATF 148 III 109). 3.2 En l'espèce, l'appelant reproche au Tribunal de ne pas lui avoir donné l'occasion de s'exprimer par écrit sur le rapport d'évaluation établi par le SEASP le 4 avril 2023, dont il conteste la teneur et les conclusions. Comme le premier juge, la Cour constate que les parties ont été entendues par le Tribunal à deux reprises après la reddition du rapport susvisé, soit les 14 juin et 5 octobre 2023. En ces occasions, l'appelant n'a pas sollicité de pouvoir se déterminer par écrit sur les conclusions du SEASP. Il s'est exprimé sur sa situation et a eu concrètement la possibilité d'exposer en quoi celle-ci ne serait pas conforme aux constatations du SEASP, comme il le soutient aujourd'hui. Avec l'intimée, on relèvera que l'appelant était notamment informé, le 5 octobre 2023, de ce que le Tribunal n'entendait pas procéder à des actes d'instruction complémentaires, ce que celui-ci avait indiqué aux parties par ordonnance du 28 septembre précédent. Le 5 octobre 2023, l'appelant pouvait donc saisir la dernière opportunité qui lui était donnée de s'exprimer sur les éléments versés à la procédure. S'il ne l'a pas fait, ou ne l'a fait qu'incomplètement, il est malvenu de se plaindre aujourd'hui d'une violation de son droit d'être entendu, étant rappelé que</w:t>
      </w:r>
    </w:p>
    <w:p>
      <w:r>
        <w:t>- 17/26 -</w:t>
      </w:r>
    </w:p>
    <w:p>
      <w:r>
        <w:t>C/22470/2022 le Tribunal avait ordonné une instruction orale, comme le lui permettaient les art. 253 et 273 CPC, et que l'appelant n'avait pas de droit à se déterminer spécifiquement par écrit sur un élément particulier de la procédure. Il convient également d'observer que l'appelant s'est effectivement exprimé par écrit sur le rapport du SEASP devant la Cour de céans, tant sur mesures provisionnelles à la suite de l'arrêt rendu par le Tribunal fédéral le 7 août 2023, que dans le cadre de l'appel présentement interjeté sur mesures protectrices de l'union conjugale. Dans les deux cas, la Cour de céans bénéficie d'un plein pouvoir d'examen, de sorte qu'à supposer que le Tribunal ait violé le droit d'être entendu de l'appelant en ne l'invitant pas à se déterminer par écrit sur le rapport litigieux, une telle violation devrait être considérée comme étant ici réparée, conformément aux principes rappelés ci-dessus. Par conséquent, il n'y a pas lieu d'annuler le jugement entrepris, ni de renvoyer la cause au Tribunal, pour ce motif. 4. A titre préalable, l'appelant sollicite que la Cour procède à diverses mesures d'instruction, soit notamment à l'audition des enfants C______, D______ et E______, ainsi qu'à celle de la rédactrice du rapport du SEASP du 4 avril 2023. 4.1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4.1.1 Ces mesures ne peuvent avoir pour objet que des faits pertinents et contestés (art. 150 al. 1 CPC), les faits pertinents étant ceux de nature à influer sur le sort du litige. L'art. 316 al. 3 CPC ne confère toutefois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(arrêt du Tribunal fédéral 4A_362/2015 du 1er décembre 2015 consid. 2.2).</w:t>
      </w:r>
    </w:p>
    <w:p>
      <w:r>
        <w:t>- 18/26 -</w:t>
      </w:r>
    </w:p>
    <w:p>
      <w:r>
        <w:t>C/22470/2022 4.1.2 Dans les affaires de droit de la famille, l'art. 298 al. 1 CPC prévoit que les enfants sont entendus personnellement et de manière appropriée par le juge ou par un tiers nommé à cet effet, pour autant que leur âge ou de justes motifs ne s'y opposent pas. En principe l'audition des enfants dans une affaire qui les concerne est en général possible dès l'âge de 6 ans révolus (ATF 131 III 553 consid. 1.2.3). En cas de circonstances particulières, notamment en raison d'un conflit familial aigu ou de divergences profondes entre les parents, l'audition peut être effectuée par un spécialiste de l'enfance, par exemple un pédopsychiatre ou le collaborateur d'un service de protection de la jeunesse (ATF 133 III 553 consid. 4; arrêts du Tribunal fédéral 5A_971/2015 du 30 juin 2016 consid. 5.2; 5A_50/2010 du 6 juillet 2010, consid. 2.1). Il faut s'abstenir de faire une audition pour faire une audition. Il faut en particulier éviter des auditions répétées lorsque cela représenterait pour l'enfant une tension insupportable, ce qui peut notamment être le cas lorsque l'enfant est pris dans un conflit de loyauté aigu, alors que l'on ne peut attendre aucun nouveau résultat d'une audition ou que l'utilité escomptée est sans rapport raisonnable avec la tension causée par une nouvelle audition. Dans ce cas, le juge doit rendre une décision en se basant sur les résultats de l'audition par une tierce personne. Il peut s'agir d'une expertise demandée dans une autre procédure. Ce qui est déterminant, l'enfant ait été interrogé sur les éléments décisifs pour l'affaire à juger et que l'audition respectivement ses résultats soient actuels (ATF 133 III 553 consid. 4 et les références citées). 4.2 En l'espèce, les mesures requises par l'appelant ne justifient pas de reprendre l'instruction du présent procès sur mesures protectrices de l'union conjugale, pour les motifs suivants: 4.2.1 Les enfants C______, D______ et E______ ont été entendus par l'autorité pénale, selon des modalités adéquates au regard de l'intensité du conflit parental et de la nécessité de les interroger sur les violences intrafamiliales dont ils pouvaient avoir été victimes ou témoins. S'il est exact que cette audition remonte à l'époque de la séparation des parties, le conflit familial demeure actuellement aigu, comme l'indique la conduite en parallèle de plusieurs procédures civiles et pénales, et l'audition des enfants en personne n'apparaît pas indiquée. Celle-ci aurait inévitablement pour effet de soumettre lesdits enfants à une tension préjudiciable à leurs intérêts, compte tenu du conflit de loyauté dans lequel ils sont actuellement placés. Les parents admettent par ailleurs que les enfants doivent faire l'objet d'une nouvelle audition par les autorités pénales, selon les modalités susvisées; il convient dès lors d'éviter de les solliciter sans besoin impérieux dans le cadre du présent procès. En l'occurrence, les enfants sont représentés dans la présente procédure par une curatrice et il n'y a aucune raison de douter de la sincérité ou de la fiabilité des</w:t>
      </w:r>
    </w:p>
    <w:p>
      <w:r>
        <w:t>- 19/26 -</w:t>
      </w:r>
    </w:p>
    <w:p>
      <w:r>
        <w:t>C/22470/2022 propos que celle-ci a rapportés au Tribunal à leur sujet. Tel est notamment le cas à propos du fait que les enfants ont été gravement choqués de voir la police intervenir à leur domicile à l'initiative de leur père. A supposer même qu'à l'occasion de leur audition personnelle par le juge, sans protocole particulier, les enfants puissent exprimer une position différente de celle rapportée par leur curatrice et par les intervenants du SEASP, ce qu'espère manifestement l'appelant, la crédibilité de tels propos paraîtrait nécessairement sujette à caution, compte tenu du contexte familial et de l'influence que les enfants pourraient avoir subie avant leur audition, notamment de la part de leur père. Dans ces conditions, et compte tenu également des exigences de célérité inhérentes au présent procès sur mesures protectrices de l'union conjugale, l'appelant sera débouté de ses conclusions préalables tendant à l'audition de ses enfants par la Cour de céans. 4.2.2 S'agissant de l'audition de la rédactrice du rapport du SEASP du 4 avril 2023, l'appelant n'expose pas de manière convaincante en quoi cette mesure serait susceptible d'apporter de nouveaux éléments à la procédure ou de remettre concrètement en cause les conclusions dudit rapport. En particulier, les prétendues contradictions que l'appelant croit déceler dans ce rapport sont dénuées de fondement. Ce n'est notamment pas parce que ce rapport relève qu'il n'a pas été possible de vérifier l'existence de mauvais traitements physiques de l'appelant envers ses enfants que l'intérêt de ceux-ci commanderait que leur garde de fait soit confiée à l'appelant, plutôt qu'à l'intimée. Le rapport en question est par ailleurs clair et convaincant lorsqu'il relate que la collaboration de l'appelant avec les différents intervenants est moins bonne que celle de l'intimée et que celle-ci se montre globalement plus soucieuse du bien-être des enfants que l'appelant lui-même, qui peine à saisir leur détresse et à leur apporter le soutien moral dont ils ont besoin. On distingue mal – et l'appelant n'expose pas – comment l'audition de la rédactrice du rapport serait susceptible de remettre en cause ces constatations. L'appelant semble par ailleurs perdre de vue que le rapport susvisé du SEASP n'est pas le seul élément dont le Tribunal a tenu compte dans sa décision d'attribuer notamment la garde des enfants et la jouissance du domicile conjugal à l'intimée. Le comportement de l'appelant postérieurement à l'établissement dudit rapport, et notamment sa tentative de reprendre possession du domicile conjugal avec l'aide de la force publique dès réception de l'arrêt du Tribunal fédéral du</w:t>
      </w:r>
    </w:p>
    <w:p>
      <w:r>
        <w:rPr>
          <w:b/>
        </w:rPr>
        <w:t>E. 6</w:t>
      </w:r>
    </w:p>
    <w:p>
      <w:r>
        <w:t>septembre 2016 consid. 5.2), en se fondant sur les moyens de preuve immédiatement disponibles, tout en ayant l'obligation de peser les intérêts respectifs des parties (ATF 139 III 86 consid. 4.2; 131 III 473 consid. 2.3).</w:t>
      </w:r>
    </w:p>
    <w:p>
      <w:r>
        <w:rPr>
          <w:b/>
        </w:rPr>
        <w:t>E. 6.1</w:t>
      </w:r>
    </w:p>
    <w:p>
      <w:r>
        <w:t>Si les époux ne parviennent pas à s'entendre au sujet de la jouissance du domicile conjugal, l'art. 176 al. 1 ch. 2 CC prévoit que le juge l'attribue provisoirement à l'une des parties en faisant usage de son pouvoir d'appréciation. Il doit procéder à une pesée des intérêts en présence, de façon à prononcer la mesure la plus adéquate au vu des circonstances concrètes (arrêt du Tribunal fédéral 5A_768/2019 du 31 mars 2022 consid. 5.2). En premier lieu, le juge doit examiner à quel époux le domicile conjugal est le plus utile, ce qui conduit à attribuer le logement à celui des époux qui en tirera objectivement le plus grand bénéfice, au vu de ses besoins concrets, étant précisé à cet égard qu'entrent notamment en considération l'intérêt des enfants, confiés au</w:t>
      </w:r>
    </w:p>
    <w:p>
      <w:r>
        <w:t>- 23/26 -</w:t>
      </w:r>
    </w:p>
    <w:p>
      <w:r>
        <w:t>C/22470/2022 parent qui réclame l'attribution du logement, à pouvoir demeurer dans l'environnement qui leur est familier. Si ce premier critère de l'utilité ne donne pas de résultat clair, le juge doit, en second lieu, examiner à quel époux on peut le plus raisonnablement imposer de déménager, compte tenu de toutes les circonstances (état de santé, âge avancé, lien étroit; ATF 120 II 1 consid. 2c; arrêt du Tribunal fédéral 5A_768/2019 du 31 mars 2022 consid. 5.2). Le bien de l'enfant est un critère prioritaire (arrêt du Tribunal fédéral 5A_188/2018 du 1er mars 2018 consid. 4).</w:t>
      </w:r>
    </w:p>
    <w:p>
      <w:r>
        <w:rPr>
          <w:b/>
        </w:rPr>
        <w:t>E. 6.2</w:t>
      </w:r>
    </w:p>
    <w:p>
      <w:r>
        <w:t>En l'espèce, dans la mesure où la garde de fait des enfants est confiée à l'intimée, il convient d'attribuer à celle-ci la jouissance exclusive du domicile conjugal, afin de maintenir les enfants dans leur cadre de vie habituel, comme l'a retenu à bon droit le Tribunal. A cela s'ajoute qu'il sera a priori plus facile pour l'appelant, qui exerce une activité lucrative de traducteur indépendant, de trouver un nouveau logement, que pour l'appelante, qui n'a aucun revenu. Le chiffre 2 du dispositif du jugement entrepris, qui a attribué la jouissance exclusive du domicile conjugal à l'intimée, sera dès lors confirmé.</w:t>
      </w:r>
    </w:p>
    <w:p>
      <w:r>
        <w:rPr>
          <w:b/>
        </w:rPr>
        <w:t>E. 7</w:t>
      </w:r>
    </w:p>
    <w:p>
      <w:r>
        <w:t>Les mesures de curatelle d'assistance éducative, d'organisation et de surveillance des relations personnelles, instaurées sur mesures provisionnelles et dont le Tribunal a ordonné le maintien pour une durée indéterminée, ne sont pas contestées. Elles sont à l'évidence conformes à l'intérêt des enfants et le jugement entrepris sera donc confirmé sur ce point. L'appelant, qui sollicite que les frais de ces curatelles soient mis à la charge exclusive de l'intimée, n'en expose pas les raisons. Comme indiqué ci-dessus, seul l'appelant dispose notamment de revenus propres. Par conséquent, l'appelant sera débouté de ses conclusions et le chiffre 7 du dispositif du jugement entrepris, qui a laissé les frais en question à la charge des parties pour moitié chacune, sera à tout le moins confirmé.</w:t>
      </w:r>
    </w:p>
    <w:p>
      <w:r>
        <w:rPr>
          <w:b/>
        </w:rPr>
        <w:t>E. 8</w:t>
      </w:r>
    </w:p>
    <w:p>
      <w:r>
        <w:t>L'appelant sollicite qu'un suivi psychologique des enfants C______, D______ et E______ soit ordonné. Un tel suivi a cependant déjà été initié et le Tribunal a ordonné son maintien dans le jugement entrepris (ch. 9 du dispositif). L'appelant sera dès lors débouté de ses conclusions sur ce point, qui sont dénuées d'objet.</w:t>
      </w:r>
    </w:p>
    <w:p>
      <w:r>
        <w:rPr>
          <w:b/>
        </w:rPr>
        <w:t>E. 9</w:t>
      </w:r>
    </w:p>
    <w:p>
      <w:r>
        <w:t>Compte tenu du prononcé du jugement entrepris, largement confirmé au terme du présent arrêt, l'appel formé par l'intimée contre l'ordonnance OTPI/81/2023 rendue le 6 février 2023 sur mesures provisionnelles est désormais sans objet. Les questions litigieuses relatives à la réglementation des droits parentaux, aux</w:t>
      </w:r>
    </w:p>
    <w:p>
      <w:r>
        <w:t>- 24/26 -</w:t>
      </w:r>
    </w:p>
    <w:p>
      <w:r>
        <w:t>C/22470/2022 mesures de curatelle et à la jouissance du domicile familial ne sauraient en effet être réglées avec effet rétroactif. L'appel en question sera dès lors déclaré sans objet. Le recours formé par l'intimée contre l'ordonnance du Tribunal du 6 février 2023 refusant la nomination d'un curateur de représentation sera quant à lui admis. Cette nomination n'est plus contestée à ce stade de la procédure et la curatrice est déjà intervenue dans la présente cause, suite à sa nomination par arrêt de la Cour du 9 mai 2023.</w:t>
      </w:r>
    </w:p>
    <w:p>
      <w:r>
        <w:rPr>
          <w:b/>
        </w:rPr>
        <w:t>E. 10.1</w:t>
      </w:r>
    </w:p>
    <w:p>
      <w:r>
        <w:t>L'issue du litige ne commande pas de revoir la décision du Tribunal sur les frais, qui n'est pas contestée en tant que telle.</w:t>
      </w:r>
    </w:p>
    <w:p>
      <w:r>
        <w:rPr>
          <w:b/>
        </w:rPr>
        <w:t>E. 10.2</w:t>
      </w:r>
    </w:p>
    <w:p>
      <w:r>
        <w:t>Les frais judiciaires d'appel et de recours seront arrêtés à 5'375 fr. au total, comprenant les frais de la curatrice en 1'575 fr. selon sa note d'honoraires du</w:t>
      </w:r>
    </w:p>
    <w:p>
      <w:r>
        <w:rPr>
          <w:b/>
        </w:rPr>
        <w:t>E. 13</w:t>
      </w:r>
    </w:p>
    <w:p>
      <w:r>
        <w:t>mai 2024 (art. 31, 37 et 41 RTFMC) et mis à la charge des parties pour moitié chacune, vu la nature familiale du litige (art. 105 al. 1; art. 107 al. 1 let. c CPC). Dans la mesure où les deux parties plaident au bénéfice de l'assistance judiciaire, les frais judiciaires d'appel seront laissés provisoirement à la charge de l'Etat de Genève, qui pourra en réclamer le remboursement ultérieurement aux parties aux conditions fixées par la loi (art. 122 et 123 CPC). Pour les mêmes motifs, il ne sera pas alloué de dépens (art. 107 al. 1 let. c CPC). * * * *</w:t>
      </w:r>
    </w:p>
    <w:p>
      <w:r>
        <w:t>- 25/26 -</w:t>
      </w:r>
    </w:p>
    <w:p>
      <w:r>
        <w:t>C/22470/2022 PAR CES MOTIFS, La Chambre civile : A la forme : Déclare recevable l'appel interjeté le 30 octobre 2023 par A______ contre le jugement JTPI/12091/2023 rendu le 16 octobre 2023 par le Tribunal de première instance dans la cause C/22470/2022. Déclare sans objet l'appel interjeté par B______ contre l'ordonnance OTPI/81/2023 rendue le 6 février 2023 par le Tribunal de première instance dans la cause C/22470/2022. Déclare recevable le recours formé par B______ contre l'ordonnance rendue le 6 février 2023 par le Tribunal rejetant sa requête de nomination d'un curateur de représentation pour les enfants des parties. Au fond : Annule le chiffre 4 du dispositif du jugement JTPI/12091/2023 rendu le</w:t>
      </w:r>
    </w:p>
    <w:p>
      <w:r>
        <w:rPr>
          <w:b/>
        </w:rPr>
        <w:t>E. 16</w:t>
      </w:r>
    </w:p>
    <w:p>
      <w:r>
        <w:t>octobre 2023 par le Tribunal de première instance dans la cause C/22470/2022 ainsi que l'ordonnance rendue le 6 février 2023 par le Tribunal rejetant la requête de nomination d'un curateur de représentation pour les enfants des parties et, statuant à nouveau : Réserve à A______ un droit de visite s'exerçant, sauf accord contraire de 16h, fin de l'école à 18h au bas du domicile familial les lundis et les vendredis, ainsi que de 13h à 18h au départ du domicile familial et retour un mercredi après-midi sur deux. Confirme la représentation des enfants C______, D______ et E______ effectuée dans le cadre de la présente procédure et désigne Me F______, avocate, à cet effet. Confirme le jugement entrepris pour le surplus. Déboute les parties de toutes autres conclusions. Sur les frais : Arrête les frais judiciaires de seconde instance à 5'375 fr. et les met à la charge de A______ et de B______ pour moitié chacun. Dit que lesdits frais judiciaires sont provisoirement supportés par l'Etat de Genève. Dit qu'il n'est pas alloué de dépens de seconde instance.</w:t>
      </w:r>
    </w:p>
    <w:p>
      <w:r>
        <w:t>- 26/26 -</w:t>
      </w:r>
    </w:p>
    <w:p>
      <w:r>
        <w:t>C/22470/2022 Siégeant : Monsieur Laurent RIEBEN, président; Madame Fabienne GEISINGER-MARIETHOZ, Madame Ursula ZEHETBAUER-GHAVAMI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