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ACJC/668/2019 vom 6. Mai 2019</w:t>
      </w:r>
    </w:p>
    <w:p>
      <w:r>
        <w:t>GE Cour de justice, 2019-05-06, FR</w:t>
      </w:r>
    </w:p>
    <w:p>
      <w:r>
        <w:rPr>
          <w:b/>
        </w:rPr>
        <w:t xml:space="preserve">Quelle: </w:t>
      </w:r>
      <w:r>
        <w:t>https://mcp.opencaselaw.ch/entscheid/ge_gerichte_ACJC_668_2019</w:t>
      </w:r>
    </w:p>
    <w:p>
      <w:r>
        <w:t>FR: GE_GERICHTE ACJC/668/2019 du 6 mai 2019</w:t>
      </w:r>
    </w:p>
    <w:p>
      <w:r>
        <w:t>IT: GE_GERICHTE ACJC/668/2019 del 6 maggio 2019</w:t>
      </w:r>
    </w:p>
    <w:p>
      <w:pPr>
        <w:pStyle w:val="Heading2"/>
      </w:pPr>
      <w:r>
        <w:t>Erwägungen</w:t>
      </w:r>
    </w:p>
    <w:p>
      <w:r>
        <w:rPr>
          <w:b/>
        </w:rPr>
        <w:t>E. 1.1</w:t>
      </w:r>
    </w:p>
    <w:p>
      <w:r>
        <w:t>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w:t>
      </w:r>
    </w:p>
    <w:p>
      <w:r>
        <w:t>- 10/16 -</w:t>
      </w:r>
    </w:p>
    <w:p>
      <w:r>
        <w:t>C/24755/2017 notification de la décision motivée, pour les décisions prises en procédure sommaire (art. 251 let. a CPC). A Genève, la Chambre civile de la Cour de justice est l'instance compétente pour connaître d'un tel recours (art. 120 al. 1 let. a LOJ).</w:t>
      </w:r>
    </w:p>
    <w:p>
      <w:r>
        <w:rPr>
          <w:b/>
        </w:rPr>
        <w:t>E. 1.2</w:t>
      </w:r>
    </w:p>
    <w:p>
      <w:r>
        <w:t>Interjeté dans le délai prévu par la loi, et selon la forme requise, le présent recours est recevable à cet égard.</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La maxime des débats s'applique et la preuve des faits allégués doit être apportée par titre (art. 55 al. 1, 255 let. a a contrario et 254 CPC). En outre, la maxime de disposition s'applique (art. 58 al. 1 CPC).</w:t>
      </w:r>
    </w:p>
    <w:p>
      <w:r>
        <w:rPr>
          <w:b/>
        </w:rPr>
        <w:t>E. 3</w:t>
      </w:r>
    </w:p>
    <w:p>
      <w:r>
        <w:t>mai 2017 consid. 3.2).</w:t>
      </w:r>
    </w:p>
    <w:p>
      <w:r>
        <w:rPr>
          <w:b/>
        </w:rPr>
        <w:t>E. 3.1</w:t>
      </w:r>
    </w:p>
    <w:p>
      <w:r>
        <w:t>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w:t>
      </w:r>
    </w:p>
    <w:p>
      <w:r>
        <w:rPr>
          <w:b/>
        </w:rPr>
        <w:t>E. 3.2</w:t>
      </w:r>
    </w:p>
    <w:p>
      <w:r>
        <w:t>En l'espèce, il sera tenu compte des décisions rendues dans des procédures civiles opposant les parties à la présente procédure, même si ces décisions sont postérieures à la décision querellée, à savoir les arrêts ACJC/546/2018 et 5A_558/2018 dans la cause C/2______/2017, l'arrêt 5A_930/2017 dans la cause A/20______/2017 et les arrêts ACJC/504/2018 et 5A_511/2018 dans la cause C/6______/2017. L'état de fait a donc été complété en conséquence.</w:t>
      </w:r>
    </w:p>
    <w:p>
      <w:r>
        <w:t>- 11/16 -</w:t>
      </w:r>
    </w:p>
    <w:p>
      <w:r>
        <w:t>C/24755/2017 Toutes les autres pièces produites en deuxième instance, et les éléments de faits nouveaux qu'elles comportent, notamment les éléments relatifs aux procédures administratives qui ne sont pas accessibles au juge civil, sont en revanche irrecevables. Par ailleurs, les conclusions de la recourante sont irrecevables en tant qu'elles tendent à ce qu'il soit ordonné à l'Office des poursuites de lever immédiatement les séquestres, subsidiairement à la réduction de l'assiette des séquestres. De telles conclusions n'ont pas été formulées devant le Tribunal et le juge de la mainlevée n'est pas compétent pour statuer sur le bien-fondé du séquestre et/ou son étendue, ces dernières contestations devant faire l'objet d'une opposition à séquestre (art. 278 LP) ou d'une plainte (art. 17 ss LP). La question de la validité du séquestre - contestée par la recourante qui considère que l'intimée ne pouvait par requérir un séquestre ordinaire LP en garantie des prétendues créances fiscales et qui plaide également l'absence de biens appartenant au prétendu débiteur - a d'ores et déjà fait l'objet d'une procédure arrivée à son terme avec l'arrêt du Tribunal fédéral 5A_511/2018 du 26 septembre 2018 (C/6______/2017).</w:t>
      </w:r>
    </w:p>
    <w:p>
      <w:r>
        <w:rPr>
          <w:b/>
        </w:rPr>
        <w:t>E. 4</w:t>
      </w:r>
    </w:p>
    <w:p>
      <w:r>
        <w:t>La recourante persiste à solliciter l'apport préalable des procédures C/1______- 2______-3______-4______/2017, qui traitent toutes des mêmes questions juridiques. Ces procédures étant arrivées à leur terme devant le Tribunal fédéral et l'issue et le contenu de la décision (5A_558/2018) de cette juridiction dans la procédure C/2______/2017 ayant été intégrés à l'état de fait, la conclusion n'a plus d'objet.</w:t>
      </w:r>
    </w:p>
    <w:p>
      <w:r>
        <w:rPr>
          <w:b/>
        </w:rPr>
        <w:t>E. 5</w:t>
      </w:r>
    </w:p>
    <w:p>
      <w:r>
        <w:t>La recourante sollicite la suspension de la procédure jusqu'à droit connu dans la procédure fiscale tendant à obtenir une décision de répartition.</w:t>
      </w:r>
    </w:p>
    <w:p>
      <w:r>
        <w:t>5.1.1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la</w:t>
      </w:r>
    </w:p>
    <w:p>
      <w:r>
        <w:t>- 12/16 -</w:t>
      </w:r>
    </w:p>
    <w:p>
      <w:r>
        <w:t>C/24755/2017 finalité de ce type de procédure étant d'obtenir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(ACJC/1593/2012 consid. 3.1 et ACJC/334/2012 consid. 4).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Le Tribunal fédéral a retenu qu'en mainlevée définitive, le risque de contrariété avec une autre décision pouvait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5.1.2 Il incombe au recourant de motiver son recours (art. 321 al. 1 CPC), c'est-à- 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arrêt du Tribunal fédéral 5D_65/2014 du 9 septembre 2014 consid. 5.4.1).</w:t>
      </w:r>
    </w:p>
    <w:p>
      <w:r>
        <w:rPr>
          <w:b/>
        </w:rPr>
        <w:t>E. 5.2</w:t>
      </w:r>
    </w:p>
    <w:p>
      <w:r>
        <w:t>En l'espèce, comme l'a fait précédemment la Cour dans son arrêt ACJC/546/2018 du 19 avril 2018, confirmé par le Tribunal fédéral, il y a lieu de retenir qu'il n'existe pas de risque de contrariété entre la décision sur répartition que pourraient rendre les autorités fiscales et le prononcé de la mainlevée de l'opposition dans la présente procédure. En effet, la recourante ne soutient pas qu'elle ne pourrait pas obtenir le remboursement du montant payé à tort dans l'hypothèse où elle obtiendrait gain de cause dans la procédure précité. Elle fait valoir de manière très générale que le rejet du recours emporterait une grave violation de son droit à la propriété sans toutefois expliquer en quoi ses droits</w:t>
      </w:r>
    </w:p>
    <w:p>
      <w:r>
        <w:t>- 13/16 -</w:t>
      </w:r>
    </w:p>
    <w:p>
      <w:r>
        <w:t>C/24755/2017 seraient atteints. Enfin, l'issue définitive de la procédure de taxation séparée ne sera vraisemblablement pas connue dans un proche avenir - l'AFC ayant, en l'état, refusé de rendre une décision de répartition au motif qu'il n'avait pas été établi à satisfaction de droit que les époux A/B______ remplissaient les conditions de l'insolvabilité - et une suspension de la présente cause paraît incompatible avec le caractère sommaire de la procédure de mainlevée. Enfin, il n'est pas nécessaire d'attendre l'issue de cette procédure pour pouvoir statuer sur la validité du titre de mainlevée produit dans la présente procédure. Par conséquent, c'est à juste titre que le premier juge a refusé de suspendre la procédure jusqu'à droit connu dans la décision de répartition réclamée par les époux.</w:t>
      </w:r>
    </w:p>
    <w:p>
      <w:r>
        <w:rPr>
          <w:b/>
        </w:rPr>
        <w:t>E. 6</w:t>
      </w:r>
    </w:p>
    <w:p>
      <w:r>
        <w:t>décembre 2013 consid. 3.2 et 4.2).</w:t>
      </w:r>
    </w:p>
    <w:p>
      <w:r>
        <w:rPr>
          <w:b/>
        </w:rPr>
        <w:t>E. 6.2</w:t>
      </w:r>
    </w:p>
    <w:p>
      <w:r>
        <w:t>En l'espèce, puisque les autorités fiscales n'ont pas rendu de décision de répartition à ce jour, les bordereaux de taxation IFD, exercices 2001 à 2005, portant sur un total de 14'834'206 fr. 50, qui sont entrés en force avec l'arrêt du Tribunal fédéral du 24 novembre 2016, valent titre de mainlevée définitive. Les sommes réclamées au titre de solde des impôts IFD 2001 (13'526'380 fr. 25) et IFD 2003 (586'707 fr.) ne comprennent pas les intérêts moratoires respectifs de 4'170 fr. 40 et de 863 fr. 75 qui ont d'ores et déjà été acquittés au moyen des acomptes versés par les époux avant la rectification d'impôts. La recourante soutient encore que le taux des intérêts moratoires ne pouvait être fixé à 5% l'an alors même que le Tribunal a arrêté ce taux à 3% l'an. L'on ne comprend donc pas en quoi la décision du premier juge violerait la loi. Enfin, il n'appartient pas au juge de la mainlevée de se substituer au juge compétent en matière fiscale en statuant sur l'insolvabilité des époux. De même, il ne lui appartient pas de se prononcer sur la validité du séquestre ou son assiette, étant relevé que la recourante a saisi les autorités compétentes en la matière, lesquelles ont d'ores et déjà statué de manière définitive sur la validité du séquestre. Par conséquent, le recours est infondé de sorte qu'il sera rejeté.</w:t>
      </w:r>
    </w:p>
    <w:p>
      <w:r>
        <w:t>- 15/16 -</w:t>
      </w:r>
    </w:p>
    <w:p>
      <w:r>
        <w:t>C/24755/2017</w:t>
      </w:r>
    </w:p>
    <w:p>
      <w:r>
        <w:rPr>
          <w:b/>
        </w:rPr>
        <w:t>E. 7</w:t>
      </w:r>
    </w:p>
    <w:p>
      <w:r>
        <w:t>La recourante, qui succombe, sera condamnée aux frais du recours (art. 106 al. 1 CPC), fixés, pour la présente décision et celle rendue le 20 novembre 2018 sur effet suspensif, à 3'000 fr. (art. 48 et 61 OELP). Ils seront compensés avec l'avance de même montant fournie par la recourante, qui reste acquise à l'Etat (art. 111 al. 1 CPC). L'intimée, qui n'a pas de représentant professionnel, ne sollicite pas d'indemnité pour les démarches effectuées (cf. art. 95 al. 3 let. c CPC). Il ne lui sera donc pas alloué de dépens. * * * * *</w:t>
      </w:r>
    </w:p>
    <w:p>
      <w:r>
        <w:t>- 16/16 -</w:t>
      </w:r>
    </w:p>
    <w:p>
      <w:r>
        <w:t>C/24755/2017 PAR CES MOTIFS, La Chambre civile : A la forme : Déclare recevable le recours interjeté le 1er octobre 2018 par A______ contre le jugement JTPI/14058/2018 rendu le 17 septembre 2018 par le Tribunal de première instance dans la cause C/24755/2017-26 SML. Au fond : Le rejette. Déboute les parties de toutes autres conclusions. Sur les frais : Arrête les frais judiciaires du recours à 3'000 fr., les met à la charge de A______ et les compense avec l'avance de frais effectuée par celle-ci, qui reste acquise à l'Etat de Genève.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