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ACJC/667/2019 vom 6. Mai 2019</w:t>
      </w:r>
    </w:p>
    <w:p>
      <w:r>
        <w:t>GE Cour de justice, 2019-05-06, FR</w:t>
      </w:r>
    </w:p>
    <w:p>
      <w:r>
        <w:rPr>
          <w:b/>
        </w:rPr>
        <w:t xml:space="preserve">Quelle: </w:t>
      </w:r>
      <w:r>
        <w:t>https://mcp.opencaselaw.ch/entscheid/ge_gerichte_ACJC_667_2019</w:t>
      </w:r>
    </w:p>
    <w:p>
      <w:r>
        <w:t>FR: GE_GERICHTE ACJC/667/2019 du 6 mai 2019</w:t>
      </w:r>
    </w:p>
    <w:p>
      <w:r>
        <w:t>IT: GE_GERICHTE ACJC/667/2019 del 6 maggio 2019</w:t>
      </w:r>
    </w:p>
    <w:p>
      <w:pPr>
        <w:pStyle w:val="Heading2"/>
      </w:pPr>
      <w:r>
        <w:t>Erwägungen</w:t>
      </w:r>
    </w:p>
    <w:p>
      <w:r>
        <w:rPr>
          <w:b/>
        </w:rPr>
        <w:t>E. 1.1</w:t>
      </w:r>
    </w:p>
    <w:p>
      <w:r>
        <w:t>S'agissant d'une procédure de mainlevée, seule la voie du recours est ouverte (art. 319 let. b et 309 let. b ch. 3 CPC). Selon l'art. 251 let. a CPC, la procédure</w:t>
      </w:r>
    </w:p>
    <w:p>
      <w:r>
        <w:t>- 10/16 -</w:t>
      </w:r>
    </w:p>
    <w:p>
      <w:r>
        <w:t>C/24746/2017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rPr>
          <w:b/>
        </w:rPr>
        <w:t>E. 3</w:t>
      </w:r>
    </w:p>
    <w:p>
      <w:r>
        <w:t>mai 2017 consid. 3.2).</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3.2</w:t>
      </w:r>
    </w:p>
    <w:p>
      <w:r>
        <w:t>En l'espèce, il sera tenu compte des décisions rendues dans des procédures civiles opposant les parties à la présente procédure, même si ces décisions sont</w:t>
      </w:r>
    </w:p>
    <w:p>
      <w:r>
        <w:t>- 11/16 -</w:t>
      </w:r>
    </w:p>
    <w:p>
      <w:r>
        <w:t>C/24746/2017 postérieures à la décision querellée, à savoir les arrêts ACJC/545/2018 et 5A_557/2018 dans la cause C/3______/2017, l'arrêt 5A_930/2017 dans la cause 23______ et les arrêts ACJC/505/2018 et 5A_512/2018 dans la cause C/7______/2017.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du recourant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le recourant qui considère que l'intimée ne pouvait pas requérir un séquestre ordinaire LP en garantie des prétendues créances fiscales et qui plaide également l'absence de biens appartenant au prétendu débiteur - a d'ores et déjà fait l'objet d'une procédure arrivée à son terme avec l'arrêt du Tribunal fédéral 5A_512/2018 du 26 septembre 2018 (C/7______/2017).</w:t>
      </w:r>
    </w:p>
    <w:p>
      <w:r>
        <w:rPr>
          <w:b/>
        </w:rPr>
        <w:t>E. 4</w:t>
      </w:r>
    </w:p>
    <w:p>
      <w:r>
        <w:t>Le recourant persiste à solliciter l'apport préalable des procédures C/1______- 2______-3______-4______/2017, qui traitent toutes des mêmes questions juridiques. Ces procédures étant arrivées à leur terme devant le Tribunal fédéral et l'issue et le contenu de la décision (5A_558/2018) de cette juridiction dans la procédure C/2______/2017 ayant été intégrés à l'état de fait, la conclusion n'a plus d'objet.</w:t>
      </w:r>
    </w:p>
    <w:p>
      <w:r>
        <w:rPr>
          <w:b/>
        </w:rPr>
        <w:t>E. 5</w:t>
      </w:r>
    </w:p>
    <w:p>
      <w:r>
        <w:t>Le recourant sollicite la suspension de la procédure jusqu'à droit connu dans la procédure fiscale tendant à obtenir une décision de répartition.</w:t>
      </w:r>
    </w:p>
    <w:p>
      <w:r>
        <w:t>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w:t>
      </w:r>
    </w:p>
    <w:p>
      <w:r>
        <w:t>- 12/16 -</w:t>
      </w:r>
    </w:p>
    <w:p>
      <w:r>
        <w:t>C/24746/2017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 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rPr>
          <w:b/>
        </w:rPr>
        <w:t>E. 5.2</w:t>
      </w:r>
    </w:p>
    <w:p>
      <w:r>
        <w:t>En l'espèce, comme l'a fait précédemment la Cour dans son arrêt ACJC/545/2018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le recourant ne soutient pas qu'il</w:t>
      </w:r>
    </w:p>
    <w:p>
      <w:r>
        <w:t>- 13/16 -</w:t>
      </w:r>
    </w:p>
    <w:p>
      <w:r>
        <w:t>C/24746/2017 ne pourrait pas obtenir le remboursement du montant payé à tort dans l'hypothèse où il obtiendrait gain de cause dans la procédure précité. Il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A______/B______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w:t>
      </w:r>
    </w:p>
    <w:p>
      <w:r>
        <w:rPr>
          <w:b/>
        </w:rPr>
        <w:t>E. 6</w:t>
      </w:r>
    </w:p>
    <w:p>
      <w:r>
        <w:t>décembre 2013 consid. 3.2 et 4.2).</w:t>
      </w:r>
    </w:p>
    <w:p>
      <w:r>
        <w:rPr>
          <w:b/>
        </w:rPr>
        <w:t>E. 6.2</w:t>
      </w:r>
    </w:p>
    <w:p>
      <w:r>
        <w:t>En l'espèce, puisque les autorités fiscales n'ont pas rendu de décision de répartition à ce jour, les bordereaux de taxation IFD, exercices 2001 à 2005, portant sur un total de 14'834'206 fr. 50, qui sont entrés en force avec l'arrêt du Tribunal fédéral du 24 novembre 2016, valent titre de mainlevée définitive. Les sommes réclamées au titre de solde des impôts IFD 2001 (13'526'380 fr. 25) et IFD 2003 (586'707 fr.) ne comprennent pas les intérêts moratoires respectifs de 4'170 fr. 40 et de 863 fr. 75 qui ont d'ores et déjà été acquittés au moyen des acomptes versés par les époux avant la rectification d'impôts. Le recourant soutient encore que le taux des intérêts moratoires ne pouvait être fixé à 5% l'an alors même que le Tribunal a arrêté ce taux à 3% l'an. L'on ne comprend donc pas en quoi la décision du premier juge violerait la loi. Enfin, il n'appartient pas au juge de la mainlevée de se substituer au juge compétent en matière fiscale en statuant sur l'insolvabilité des époux. De même, il ne lui appartient pas de se prononcer sur la validité du séquestre ou son assiette, étant relevé que le recourant a saisi les autorités compétentes en la matière, lesquelles ont d'ores et déjà statué de manière définitive sur la validité du séquestre.</w:t>
      </w:r>
    </w:p>
    <w:p>
      <w:r>
        <w:t>- 15/16 -</w:t>
      </w:r>
    </w:p>
    <w:p>
      <w:r>
        <w:t>C/24746/2017 Par conséquent, le recours est infondé de sorte qu'il sera rejeté.</w:t>
      </w:r>
    </w:p>
    <w:p>
      <w:r>
        <w:rPr>
          <w:b/>
        </w:rPr>
        <w:t>E. 7</w:t>
      </w:r>
    </w:p>
    <w:p>
      <w:r>
        <w:t>Le recourant, qui succombe, sera condamné aux frais du recours (art. 106 al. 1 CPC), fixés, pour la présente décision et celle rendue le 20 novembre 2018 sur effet suspensif,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w:t>
      </w:r>
    </w:p>
    <w:p>
      <w:r>
        <w:t>- 16/16 -</w:t>
      </w:r>
    </w:p>
    <w:p>
      <w:r>
        <w:t>C/24746/2017 PAR CES MOTIFS, La Chambre civile : A la forme : Déclare recevable le recours interjeté le 1er octobre 2018 par A______ contre le jugement JTPI/14040/2018 rendu le 17 septembre 2018 par le Tribunal de première instance dans la cause C/24746/2017-26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