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ACJC/667/2014 vom 6. Januar 2014</w:t>
      </w:r>
    </w:p>
    <w:p>
      <w:r>
        <w:t>GE Cour de justice, 2014-01-06, FR</w:t>
      </w:r>
    </w:p>
    <w:p>
      <w:r>
        <w:rPr>
          <w:b/>
        </w:rPr>
        <w:t xml:space="preserve">Quelle: </w:t>
      </w:r>
      <w:r>
        <w:t>https://mcp.opencaselaw.ch/entscheid/ge_gerichte_ACJC_667_2014</w:t>
      </w:r>
    </w:p>
    <w:p>
      <w:r>
        <w:t>FR: GE_GERICHTE ACJC/667/2014 du 6 janvier 2014</w:t>
      </w:r>
    </w:p>
    <w:p>
      <w:r>
        <w:t>IT: GE_GERICHTE ACJC/667/2014 del 6 gennaio 2014</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être introduit auprès de l'instance de recours dans les dix jours à compter de la notification de la décision motivée. Interjeté dans le délai prévu par la loi, le recours est recevable à cet égard.</w:t>
      </w:r>
    </w:p>
    <w:p>
      <w:r>
        <w:rPr>
          <w:b/>
        </w:rPr>
        <w:t>E. 1.2</w:t>
      </w:r>
    </w:p>
    <w:p>
      <w:r>
        <w:t>Selon l'art. 321 al. 2 CPC, le recours doit être écrit et motivé. Les exigences de motivation sont les mêmes pour le recours et l'appel (CHAIX, Introduction au recours de la nouvelle procédure fédérale, in SJ 2009 II 257, p. 265).</w:t>
      </w:r>
    </w:p>
    <w:p>
      <w:r>
        <w:rPr>
          <w:b/>
        </w:rPr>
        <w:t>E. 1.2.1</w:t>
      </w:r>
    </w:p>
    <w:p>
      <w:r>
        <w:t>Il incombe au recourant de motiver son recours, c'est-à-dire de démontrer le caractère erroné de la motivation attaquée. Pour satisfaire à cette exigence, le recourant ne peut se borner à renvoyer aux moyens soulevés en première instance, ni à présenter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 défaut, le recours pourra être déclaré irrecevable, étant rappelé cependant qu'il sied d'éviter tout excès de formalisme (dans ce sens, CHAIX, op. cit., p. 264 et 265 n. 13 et 14; RETORNAZ, L'appel et le recours, in Procédure civile suisse, 2010, n. 174 p. 403). Le recours doit par ailleurs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p. 618).</w:t>
      </w:r>
    </w:p>
    <w:p>
      <w:r>
        <w:rPr>
          <w:b/>
        </w:rPr>
        <w:t>E. 1.2.2</w:t>
      </w:r>
    </w:p>
    <w:p>
      <w:r>
        <w:t>En l'espèce, le recourant ne critique pas la motivation du Tribunal et il ne prend aucune conclusion au fond. Il se borne à indiquer s' "opposer" au jugement. Cela étant, bien qu'il n'ait pas expressément pris de conclusions relatives à l'annulation de la décision de première instance, la Cour de céans comprend que le recourant fait grief au Tribunal de ne pas avoir fait droit à sa requête et sollicite la mise à néant du jugement entrepris et le prononcé de la mainlevée définitive de l'opposition formée au commandement de payer. Le recours sera ainsi déclaré recevable.</w:t>
      </w:r>
    </w:p>
    <w:p>
      <w:r>
        <w:t>- 4/6 -</w:t>
      </w:r>
    </w:p>
    <w:p>
      <w:r>
        <w:t>C/21080/2013</w:t>
      </w:r>
    </w:p>
    <w:p>
      <w:r>
        <w:rPr>
          <w:b/>
        </w:rPr>
        <w:t>E. 1.3</w:t>
      </w:r>
    </w:p>
    <w:p>
      <w:r>
        <w:t>Dans le cadre d'un recours, l'autorité a un plein pouvoir d'examen en droit, mais un pouvoir limité à l'arbitraire en fait, n'examinant que les griefs formulés et motivés par le recourant (art. 320 CPC; HOHL, Procédure civile, Tome II, 2ème éd., 2010, n. 2307).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1.4</w:t>
      </w:r>
    </w:p>
    <w:p>
      <w:r>
        <w:t>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HOFMANN/LÜSCHER, Le Code de procédure civile, 2009, p. 202). Il s'ensuit que les allégués de fait nouveaux et les pièces nouvelles produites par le recourant devant la Cour sont irrecevables. Ils ne sont, en tout état de cause, pas déterminants.</w:t>
      </w:r>
    </w:p>
    <w:p>
      <w:r>
        <w:rPr>
          <w:b/>
        </w:rPr>
        <w:t>E. 2.1</w:t>
      </w:r>
    </w:p>
    <w:p>
      <w:r>
        <w:t>Selon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non seulement, l'existence d'un titre à la mainlevée définitive et son caractère exécutoire, mais également l'identité entre le poursuivant et le créancier désigné dans ce titre, l'identité entre le poursuivi et le débiteur désigné et l'identité entre la prétention déduite en poursuite et la dette reconnue (ATF 139 III 444 consid. 4.1.1; GILLIERON, Commentaire de la loi fédérale sur la poursuite pour dettes et la faillite, 1999, n. 13 ad art. 81 LP).</w:t>
      </w:r>
    </w:p>
    <w:p>
      <w:r>
        <w:rPr>
          <w:b/>
        </w:rPr>
        <w:t>E. 2.2</w:t>
      </w:r>
    </w:p>
    <w:p>
      <w:r>
        <w:t>En l'espèce, le recourant n'a produit aucun jugement exécutoire ou autre document assimilé à un tel jugement à l'appui de sa requête de mainlevée définitive. Il n'avait d'ailleurs pas invoqué un tel titre dans le commandement de payer qu'il a fait notifier à l'intimée. En l'absence de titre de mainlevée, le Tribunal ne pouvait faire droit à la requête du recourant. Le recours sera dès lors rejeté.</w:t>
      </w:r>
    </w:p>
    <w:p>
      <w:r>
        <w:t>- 5/6 -</w:t>
      </w:r>
    </w:p>
    <w:p>
      <w:r>
        <w:t>C/21080/2013</w:t>
      </w:r>
    </w:p>
    <w:p>
      <w:r>
        <w:rPr>
          <w:b/>
        </w:rPr>
        <w:t>E. 3</w:t>
      </w:r>
    </w:p>
    <w:p>
      <w:r>
        <w:t>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L'émolument de la présente décision sera fixé à 200 fr. Il sera mis à la charge du recourant et sera compensé avec l'avance de frais du même montant opérée par celui-ci, acquise à l'Etat par compensation (art. 111 al. 1 CPC). Aucun dépens ne sera alloué à l'intimée qui n'est pas représentée par un avocat et n'a pas réclamé qu'il lui en soit alloué, ni allégué avoir effectué des démarches dont l'ampleur justifierait qu'elle soit dédommagée (cf. art. 95 al. 3 let. b et c CPC). * * * * *</w:t>
      </w:r>
    </w:p>
    <w:p>
      <w:r>
        <w:t>- 6/6 -</w:t>
      </w:r>
    </w:p>
    <w:p>
      <w:r>
        <w:t>C/21080/2013 PAR CES MOTIFS, La Chambre civile : A la forme : Déclare recevable le recours interjeté le 27 janvier 2014 par B______ contre le jugement JTPI/194/2014 rendu le 6 janvier 2014 par le Tribunal de première instance dans la cause C/21080/2013-7 SML. Au fond : Rejette ce recours. Déboute les parties de toutes autres conclusions. Sur les frais : Arrête les frais judiciaires du recours à 200 fr. et les met à la charge de B______. Compense les frais judiciaires du recours avec l'avance de frais du même montant fournie par B______, qui reste acquise à l'Etat. Dit qu'il n'est pas alloué de dépens. Siégeant : Madame Nathalie LANDRY-BARTHE, présidente; Madame Elena SAMPEDRO et Monsieur Laurent RIEBEN, juges; Madame Céline FERREIRA, greffière.</w:t>
      </w:r>
    </w:p>
    <w:p>
      <w:r>
        <w:t>La présidente : Nathalie LANDRY-BARTHE</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