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ACJC/664/2014 vom 30. Mai 2014</w:t>
      </w:r>
    </w:p>
    <w:p>
      <w:r>
        <w:t>GE Cour de justice, 2014-05-30, FR</w:t>
      </w:r>
    </w:p>
    <w:p>
      <w:r>
        <w:rPr>
          <w:b/>
        </w:rPr>
        <w:t xml:space="preserve">Quelle: </w:t>
      </w:r>
      <w:r>
        <w:t>https://mcp.opencaselaw.ch/entscheid/ge_gerichte_ACJC_664_2014</w:t>
      </w:r>
    </w:p>
    <w:p>
      <w:r>
        <w:t>FR: GE_GERICHTE ACJC/664/2014 du 30 mai 2014</w:t>
      </w:r>
    </w:p>
    <w:p>
      <w:r>
        <w:t>IT: GE_GERICHTE ACJC/664/2014 del 30 maggio 2014</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t>- 4/8 -</w:t>
      </w:r>
    </w:p>
    <w:p>
      <w:r>
        <w:t>C/4030/2013</w:t>
      </w:r>
    </w:p>
    <w:p>
      <w:r>
        <w:rPr>
          <w:b/>
        </w:rPr>
        <w:t>E. 1.2</w:t>
      </w:r>
    </w:p>
    <w:p>
      <w:r>
        <w:t>En l'espèce, il n'y a pas de doute sur la valeur litigieuse, puisque les conclu- sions principales soumises en dernier lieu aux juges de première instance portent sur le paiement d'une somme d'argent de 25'000 fr. La valeur litigieuse minimale de 10'000 fr., prévue pour l'appel, est atteinte, de sorte que cette voie est ouverte.</w:t>
      </w:r>
    </w:p>
    <w:p>
      <w:r>
        <w:rPr>
          <w:b/>
        </w:rPr>
        <w:t>E. 1.3</w:t>
      </w:r>
    </w:p>
    <w:p>
      <w:r>
        <w:t>Les litiges portant sur des affaires patrimoniales dont la valeur litigieuse ne dépasse pas 30'000 fr. sont soumis aux règles de la procédure simplifiée (art. 243 al. 1 CPC). Les règles de la procédure ordinaire s'appliquent à la procédure simplifiée, sauf dispositions contraires de la loi (art. 219 CPC). En procédure simplifiée, comme en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Le bail à loyer, Lausanne 2008, chiffre 5.2.3.1, p. 186). L'appelant doit prendre des conclusions au fond permettant à l'instance d'appel de statuer à nouveau, à moins qu'un élément essentiel de la demande n'ait pas été jugé ou que l'état de fait demande à être complété sur des points essentiels (art. 318 al. 1 litt. c CPC). En l'occurrence, l'appel a été déposé dans le délai prescrit et dans la forme requise par la loi. Les conclusions en annulation du jugement entrepris et en renvoi de la cause au Tribunal des baux et loyers pour suite d'instruction s'expliquent par le fait que la procédure n'est pas en état d'être jugée sur le fond. L'appel est ainsi recevable.</w:t>
      </w:r>
    </w:p>
    <w:p>
      <w:r>
        <w:rPr>
          <w:b/>
        </w:rPr>
        <w:t>E. 1.4</w:t>
      </w:r>
    </w:p>
    <w:p>
      <w:r>
        <w:t>La Cour revoit la cause avec un plein pouvoir d'examen (art. 310 CPC; HOHL, Procédure civile, tome II, 2010, n. 2314 et 2416; RETORNAZ, L'appel et le recours, in Procédure civile suisse, Les grands thèmes pour les praticiens, Neuchâtel 2010, p. 391/392, n. 119ss.). Elle n'est nullement liée par l'appréciation des faits à laquelle s'est livré le juge de première instance (JEANDIN, Code de procédure civile commenté, BOHNET/ HALDY/JEANDIN/SCHWEIZER/TAPPY, Bâle, 2011, n. 6 ad art. 310 CPC).</w:t>
      </w:r>
    </w:p>
    <w:p>
      <w:r>
        <w:rPr>
          <w:b/>
        </w:rPr>
        <w:t>E. 1.5</w:t>
      </w:r>
    </w:p>
    <w:p>
      <w:r>
        <w:t>Aux termes de l'art. 317 al. 1 CPC, un fait ou un moyen de preuve nouveau n'est pris en considération au stade de l'appel que s'il est produit sans retard (let. a) - c'est-à-dire en principe dans l'acte d'appel ou la réponse (JEANDIN, op. cit., n° 7</w:t>
      </w:r>
    </w:p>
    <w:p>
      <w:r>
        <w:t>- 5/8 -</w:t>
      </w:r>
    </w:p>
    <w:p>
      <w:r>
        <w:t>C/4030/2013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 cevables (JEANDIN, op. cit., n. 3 ad art. 317 CPC). L'appelante allègue, dans ses écritures de seconde instance, des faits et moyens de preuves nouveaux qui se rapportent à des événements survenus antérieurement à la saisine du Tribunal des baux et loyers, ainsi qu'en cours de procédure de pre- mière instance. Elle n'allègue ni ne démontre avoir été empêchée sans sa faute de les faire valoir en première instance, de sorte que ces faits et moyens de preuve nouveaux seront déclarés irrecevables. L'unique moyen de preuve nouvellement invoqué en appel qui doive être consi- déré comme recevable est le témoignage du porteur qui aurait déposé les conclu- sions soumises à conciliation munis de l'autorisation de procéder. Toutefois, ce moyen de preuve est relatif à un fait qui n'apparaît pas pertinent compte tenu des considérants qui suivent.</w:t>
      </w:r>
    </w:p>
    <w:p>
      <w:r>
        <w:rPr>
          <w:b/>
        </w:rPr>
        <w:t>E. 2</w:t>
      </w:r>
    </w:p>
    <w:p>
      <w:r>
        <w:t>A bien comprendre l'acte d'appel - curieusement rédigé à la première personne - l'appelante fait valoir d'une part que son conseil était en incapacité de travail du 11 au 18 août 2013, d'autre part, qu'elle aurait déposé les conclusions ayant fait l'objet de la tentative de conciliation simultanément à l'autorisation de procéder, par porteur, au greffe du Tribunal, le 29 octobre 2013.</w:t>
      </w:r>
    </w:p>
    <w:p>
      <w:r>
        <w:rPr>
          <w:b/>
        </w:rPr>
        <w:t>E. 2.1</w:t>
      </w:r>
    </w:p>
    <w:p>
      <w:r>
        <w:t>La procédure au fond est précédée d'une tentative de conciliation (art. 197 CPC), sauf en cas d'exception prévue par la loi (art. 198 CPC). Le demandeur ne peut déposer sa demande qu'après avoir reçu une autorisation de procéder de l'autorité de conciliation suite à l'échec de la tentative (art. 209 CPC). Conformément à l'art. 209 al. 3 et 4 CPC, le demandeur est en droit de porter son action auprès du tribunal dans un délai de trente jours, dans les litiges relatifs aux baux à loyer.</w:t>
      </w:r>
    </w:p>
    <w:p>
      <w:r>
        <w:t>- 6/8 -</w:t>
      </w:r>
    </w:p>
    <w:p>
      <w:r>
        <w:t>C/4030/2013 Ce délai est suspendu pendant les périodes fixées par l'art. 145 CPC (ATF 138 III 615), soit notamment du 15 juillet au 15 août inclus de chaque année (al. 1, let. b).</w:t>
      </w:r>
    </w:p>
    <w:p>
      <w:r>
        <w:rPr>
          <w:b/>
        </w:rPr>
        <w:t>E. 2.2</w:t>
      </w:r>
    </w:p>
    <w:p>
      <w:r>
        <w:t>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 En vertu de l'art. 148 al. 1 CPC, le Tribunal peut accorder un délai supplémentaire ou citer les parties à une nouvelle audience lorsque la partie défaillante en fait la requête et rend vraisemblable que le défaut ne lui est pas imputable ou n'est impu- table qu'à une faute légère. Selon la doctrine, l'art. 148 CPC vise toute omission d'accomplir un acte de pro- cédure dans le délai prescrit, y compris les délais légaux en général, de sorte que même un délai de recours ou d'appel peut être restitués à certaines conditions (TAPPY, op. cit., n. 8 ad 148 CPC). L'art. 148 CPC soumet une éventuelle restitution à une seule exigence matérielle, à savoir l'absence de faute ou une faute seulement légère du défaillant. A été considérée non fautive l'inobservation d'un délai due à un accident ou une maladie subite qui a empêché la partie ou son mandataire d'agir le dernier jour (ATF 114 Ib 56, consid. 2/JdT 1988 IV 150; ATF 87 IV 147, consid. 2/JdT 1962 IV 29; TAPPY, op. cit., n. 14 ad 148 CPC). La restitution du délai en question doit être requise par la partie concernée et ne doit pas être accordée d'office. La forme de la requête en restitution n'est cepen- dant pas prescrite par la loi et doit se comprendre sans formalisme, sans que de véritables conclusions soient formulées, ni même que le requérant évoque une res- titution (TAPPY, op. cit., n. 23 ad 148 CPC).</w:t>
      </w:r>
    </w:p>
    <w:p>
      <w:r>
        <w:rPr>
          <w:b/>
        </w:rPr>
        <w:t>E. 2.3</w:t>
      </w:r>
    </w:p>
    <w:p>
      <w:r>
        <w:t>Le premier argument présenté par l'appelante est relatif à la tardiveté de l'in- troduction de sa demande qu'elle tente de justifier, comme elle l'a fait en première instance. Il y a dès lors lieu de constater que l'appel porte en réalité sur le refus du Tribunal des baux et loyers d'admettre une demande implicite de restitution de délai, au sens de l'art.748 CPC, dont les conditions formelles et matérielles devaient être vérifiées par les premiers juges en tout premier lieu. L'appelante invoque l'absence de faute de son conseil relativement à la tardiveté de l'introduction de la demande du 21 août 2013. En effet, le délai de l'autorisation de procéder arrivait à échéance au 18 août 2013, compte tenu de la suspension du 15 juillet au 15 août inclus (cf. art. 209 al. 4 et 145 al. 1 let. b CPC).</w:t>
      </w:r>
    </w:p>
    <w:p>
      <w:r>
        <w:t>- 7/8 -</w:t>
      </w:r>
    </w:p>
    <w:p>
      <w:r>
        <w:t>C/4030/2013 Elle allègue que son conseil aurait subi un accident de la circulation le 11 août 2013 et aurait été hospitalisé du 15 au 18 août 2013, soit jusqu'au dernier jour du délai précité. Pas plus qu'en première instance l'appelante ne produit de justificatif quant à cette hospitalisation, alors même qu'elle avait visé la pièce y relative dans ses écritures du 21 août 2013. Elle ne fournit aucune explication quant à l'impossibilité de produire cette pièce et ne la vise même plus dans ses écritures d'appel. Pourtant, aussi bien en première instance qu'en appel, elle a été représentée par un avocat breveté, autorisé à plaider auprès des juridictions saisies. En outre, à teneur du calendrier officiel, le premier jour ouvrable suivant l'hospi- talisation alléguée de son conseil était le lundi 19 août 2013. Or, aucune explication n'a été fournie non plus, ni en première instance, ni en ap- pel, pour justifier du fait que la demande n'a été adressée au Tribunal des baux et loyers que deux jours plus tard, soit le mercredi 21 août 2013. Au vu de ce qui précède, c'est à bon droit que les premiers juges ont considéré que la demande avait été introduite tardivement et qu'ils l'ont en conséquence déclarée irrecevable.</w:t>
      </w:r>
    </w:p>
    <w:p>
      <w:r>
        <w:rPr>
          <w:b/>
        </w:rPr>
        <w:t>E. 2.4</w:t>
      </w:r>
    </w:p>
    <w:p>
      <w:r>
        <w:t>Au vu de ce qui précède, la demande du 21 août 2013 devant être considérée comme irrecevable pour les motifs développés ci-dessus, la question posée par le second argument de l'appelante peut demeurer ouverte.</w:t>
      </w:r>
    </w:p>
    <w:p>
      <w:r>
        <w:rPr>
          <w:b/>
        </w:rPr>
        <w:t>E. 2.5</w:t>
      </w:r>
    </w:p>
    <w:p>
      <w:r>
        <w:t>A teneur des considérants qui précèdent, le jugement attaqué sera confirmé.</w:t>
      </w:r>
    </w:p>
    <w:p>
      <w:r>
        <w:rPr>
          <w:b/>
        </w:rPr>
        <w:t>E. 3</w:t>
      </w:r>
    </w:p>
    <w:p>
      <w:r>
        <w:t>En application de l'art. 22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4</w:t>
      </w:r>
    </w:p>
    <w:p>
      <w:r>
        <w:t>La valeur litigieuse, déterminée au considérant 1.2. ci-dessus, est supérieure à 15'000 fr., de sorte que le recours en matière civile auprès du Tribunal fédéral peut être interjeté contre la présente décision (art. 74 al. 1 let. a LTF). * * * * *</w:t>
      </w:r>
    </w:p>
    <w:p>
      <w:r>
        <w:t>- 8/8 -</w:t>
      </w:r>
    </w:p>
    <w:p>
      <w:r>
        <w:t>C/4030/2013 PAR CES MOTIFS, La Chambre des baux et loyers : A la forme : Déclare recevable l'appel interjeté le 22 janvier 2014 par A______ contre le jugement JTBL/1373/2013 rendu par le Tribunal des baux et loyers le 29 novembre 2013 dans la cause C/4030/2013-3-OSD. Au fond : Confirme ce jugement.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