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ACJC/659/2025 vom 26. Mai 2025</w:t>
      </w:r>
    </w:p>
    <w:p>
      <w:r>
        <w:t>GE Cour de justice, 2025-05-26, FR</w:t>
      </w:r>
    </w:p>
    <w:p>
      <w:r>
        <w:rPr>
          <w:b/>
        </w:rPr>
        <w:t xml:space="preserve">Quelle: </w:t>
      </w:r>
      <w:r>
        <w:t>https://mcp.opencaselaw.ch/entscheid/ge_gerichte_ACJC_659_2025</w:t>
      </w:r>
    </w:p>
    <w:p>
      <w:r>
        <w:t>FR: GE_GERICHTE ACJC/659/2025 du 26 mai 2025</w:t>
      </w:r>
    </w:p>
    <w:p>
      <w:r>
        <w:t>IT: GE_GERICHTE ACJC/659/2025 del 26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mai 2025.</w:t>
      </w:r>
    </w:p>
    <w:p>
      <w:r>
        <w:t>République et canton de Genève POUVOIR JUDICIAIRE Cour de justice civile Chambre civile</w:t>
      </w:r>
    </w:p>
    <w:p>
      <w:r>
        <w:t>Recourante : Intimé : A______ SÀRL c/o Me ULMANN Thierry Ulmann &amp; Associés Route des Jeunes 4 1227 Les Acacias</w:t>
      </w:r>
    </w:p>
    <w:p>
      <w:r>
        <w:t>ETAT DE GENEVE, SOIT POUR LUI L'ADMINISTRATION FISCALE CANTONALE Service du contentieux Rue du Stand 26 Case postale 3937 1211 Genève 3</w:t>
      </w:r>
    </w:p>
    <w:p>
      <w:r>
        <w:t>C/6485/2025 ACJC/659/2025 DU JEUDI 22 MAI 2025 Vu le jugement JTPI/5638/2025 du 6 mai 2025 prononçant la faillite de A______ SÀRL (ch. 1 du dispositif); Vu le recours contre ledit jugement formé le 21 mai 2025 par A______ SÀRL, dans le délai et la forme prescrits par l'art. 321 al. 1 et 2 CPC; Vu le paiement de la dette, intérêts et frais compris; Attendu qu’il ne sera pas donné suite à la conclusion préalable en jonction vu le caractère simple et sommaire de la procédure;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JTPI/5638/2025 rendu par le Tribunal de première instance le 6 mai 2025 dans la cause C/6485/2025-S1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