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ACJC/659/2018 vom 21. Juni 2018</w:t>
      </w:r>
    </w:p>
    <w:p>
      <w:r>
        <w:t>GE Cour de justice, 2018-06-21, FR</w:t>
      </w:r>
    </w:p>
    <w:p>
      <w:r>
        <w:rPr>
          <w:b/>
        </w:rPr>
        <w:t xml:space="preserve">Quelle: </w:t>
      </w:r>
      <w:r>
        <w:t>https://mcp.opencaselaw.ch/entscheid/ge_gerichte_ACJC_659_2018</w:t>
      </w:r>
    </w:p>
    <w:p>
      <w:r>
        <w:t>FR: GE_GERICHTE ACJC/659/2018 du 21 juin 2018</w:t>
      </w:r>
    </w:p>
    <w:p>
      <w:r>
        <w:t>IT: GE_GERICHTE ACJC/659/2018 del 21 giugno 2018</w:t>
      </w:r>
    </w:p>
    <w:p>
      <w:pPr>
        <w:pStyle w:val="Heading2"/>
      </w:pPr>
      <w:r>
        <w:t>Erwägungen</w:t>
      </w:r>
    </w:p>
    <w:p>
      <w:r>
        <w:rPr>
          <w:b/>
        </w:rPr>
        <w:t>E. 1</w:t>
      </w:r>
    </w:p>
    <w:p>
      <w:r>
        <w:t>1.1.1 Le recours est recevable contre des décisions et ordonnances d'instruction de première instance, dans les cas prévus par la loi (art. 319 let. b ch. 1 CPC) ou lorsqu'elles peuvent causer un préjudice difficilement réparable (art. 319 let. b ch. 2 CPC).</w:t>
      </w:r>
    </w:p>
    <w:p>
      <w:r>
        <w:t>Le délai de recours est de dix jours, à moins que la loi n'en dispose autrement (art. 321 al. 2 CPC).</w:t>
      </w:r>
    </w:p>
    <w:p>
      <w:r>
        <w:t>1.1.2 En principe, l'interprétation a pour objet le dispositif de l'arrêt, qui seul jouit de l'autorité de la chose jugée, et non ses motifs. Ceux-ci peuvent seulement servir à interpréter le dispositif (ATF 104 V 51; ATF 110 V 222; arrêt du Tribunal fédéral 5G_1/2012 du 4 juillet 2012 consid. 1.1).</w:t>
      </w:r>
    </w:p>
    <w:p>
      <w:r>
        <w:rPr>
          <w:b/>
        </w:rPr>
        <w:t>E. 1.2</w:t>
      </w:r>
    </w:p>
    <w:p>
      <w:r>
        <w:t>En l'espèce, quand bien même l'ordonnance querellée ne mentionne pas expressément dans son dispositif que le recourant est débouté de ses conclusions en production de pièce (i.e de l'ordinateur de D______), cela se comprend à la lumière des considérants et doit être admis implicitement.</w:t>
      </w:r>
    </w:p>
    <w:p>
      <w:r>
        <w:t>En tant qu'elle refuse de faire interdiction à l'intimée d'altérer le contenu du disque dur de l'ordinateur de D______, et d'ordonner le dépôt dudit ordinateur au greffe du Tribunal, l'ordonnance querellée constitue une ordonnance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(ACJC/580/2017 du 19 mai 2017 consid. 1.2; ACJC/241/2015 consid. 1.1; ACJC/1234/2014 du 10 octobre 2014 consid. 1.1).</w:t>
      </w:r>
    </w:p>
    <w:p>
      <w:r>
        <w:t>Le recours a été interjeté en temps utile et selon la forme prévue par la loi (art. 130, 131 et 321 al. 2 et 3 CPC).</w:t>
      </w:r>
    </w:p>
    <w:p>
      <w:r>
        <w:t>Reste à examiner la condition du préjudice difficilement réparable au sens de l'art. 319 let. b ch. 2 CPC. Cette question sera abordée sous chiffre 3 ci-dessous, après l'examen du grief relatif à la violation du droit d'être entendu soulevé par le recourant.</w:t>
      </w:r>
    </w:p>
    <w:p>
      <w:r>
        <w:rPr>
          <w:b/>
        </w:rPr>
        <w:t>E. 2</w:t>
      </w:r>
    </w:p>
    <w:p>
      <w:r>
        <w:t>Le recourant se plaint de ce que le premier juge ne motive pas son refus de faire interdiction à l'intimée d'altérer le contenu de l'ordinateur ni son refus d'ordonner le dépôt de celui-ci en mains de justice, consacrant ainsi une violation de son droit d'être entendu.</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w:t>
      </w:r>
    </w:p>
    <w:p>
      <w:r>
        <w:t>- 6/10 -</w:t>
      </w:r>
    </w:p>
    <w:p>
      <w:r>
        <w:t>C/9878/2016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t>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136 V 117 consid. 4.2.2.2; 135 I 279 consid. 2.6.1, JdT 2010 I 255; 133 I 201 consid. 2.2).</w:t>
      </w:r>
    </w:p>
    <w:p>
      <w:r>
        <w:rPr>
          <w:b/>
        </w:rPr>
        <w:t>E. 2.2</w:t>
      </w:r>
    </w:p>
    <w:p>
      <w:r>
        <w:t>En l'espèce, contrairement à ce que soutient le recourant, le Tribunal a motivé, bien que succinctement, son refus de faire interdiction à l'intimée d'altérer le contenu du disque dur de l'ordinateur de D______ ainsi que son refus d'ordonner le dépôt dudit ordinateur en mains de justice. Il a en effet considéré, d'une part, que le recourant n'avait pas allégué dans sa requête du 24 août 2017 que les pièces provenant prétendument de l'ordinateur avaient été altérées par l'intimée et que, d'autre part, les art. 251 CP et 306 CP, notamment, offraient une protection générale suffisante au recourant.</w:t>
      </w:r>
    </w:p>
    <w:p>
      <w:r>
        <w:t>Au demeurant, même si l'on retenait que cette motivation était insuffisante, le grief devrait également être considéré comme mal fondé. Comme il sera exposé ci-après, le refus du Tribunal de donner suite aux mesures d'instruction sollicitées par le recourant n'est en effet pas susceptible de lui causer un préjudice difficilement réparable, ce qui entraîne dans tous les cas l'irrecevabilité du recours. Le renvoi de la procédure au juge de première instance afin qu'il motive sa décision constituerait par conséquent une formalité dénuée d'intérêt pratique et qui ne conduirait qu'à rallonger la procédure. Au vu de ce qui précède, le recourant ne dispose pas d'un intérêt suffisant à obtenir la réparation de la violation dont il se prévaut.</w:t>
      </w:r>
    </w:p>
    <w:p>
      <w:r>
        <w:t>- 7/10 -</w:t>
      </w:r>
    </w:p>
    <w:p>
      <w:r>
        <w:t>C/9878/2016</w:t>
      </w:r>
    </w:p>
    <w:p>
      <w:r>
        <w:rPr>
          <w:b/>
        </w:rPr>
        <w:t>E. 3</w:t>
      </w:r>
    </w:p>
    <w:p>
      <w:r>
        <w:t>Il convient dès lors d'examiner si la décision attaquée est de nature à causer un préjudice difficilement réparable au recourant et si le recours est, partant, recevable.</w:t>
      </w:r>
    </w:p>
    <w:p>
      <w:r>
        <w:t>Le recourant soutient que le préjudice difficilement réparable tient à son intérêt actuel de consulter un disque dur vraisemblablement décisif pour l'élucidation de la matière contentieuse. Ne pas ordonner sa production conduit à un préjudice de fait et aussi de droit, celui que l'autorité judiciaire ne puisse disposer d'une preuve de l'existence - ou de l'inexistence - d'un vice de volonté.</w:t>
      </w:r>
    </w:p>
    <w:p>
      <w:r>
        <w:t>3.1.1 La notion de "préjudice difficilement réparable" est plus large que celle de "préjudice irréparable" au sens de l'art. 93 al. 1 let. a LTF (ATF 138 III 378 consid. 6.3; 137 III 380 consid. 2, in SJ 2012 I 77; arrêt du Tribunal fédéral 5A_24/2015 du 3 février 2015).</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ACJC/1311/2015 du 30 octobre 2015 consid. 1.1. et les réf. cit.).</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w:t>
      </w:r>
    </w:p>
    <w:p>
      <w:r>
        <w:t>Une simple prolongation de la procédure ou un accroissement des frais de celle-ci, ne constitue pas un préjudice difficilement réparable (SPÜHLER, in Basler Kommentar, Schweizerische Zivilprozessordnung, 2e éd. 2013,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tel préjudice (COLOMBINI, Condensé de la jurisprudence fédérale et vaudoise relative à l'appel et au recours en matière civile, in JdT 2013 III p. 131 ss, p. 155 et références citées, SPÜHLER, op. cit., n. 8 ad art. 319 CPC). En effet, l'instance d'appel peut, dans la procédure au fond, administrer toutes les preuves (art. 316 al. 3 CPC) ou renvoyer la cause à la première instance si l'état de fait doit être complété sur des points essentiels</w:t>
      </w:r>
    </w:p>
    <w:p>
      <w:r>
        <w:t>- 8/10 -</w:t>
      </w:r>
    </w:p>
    <w:p>
      <w:r>
        <w:t>C/9878/2016 (art. 318 al. 1 let. c ch. 2 CPC). En outre, les ordonnances d'instruction statuant sur l'opportunité et les modalités d'administration des preuves ne déploient pas d'autorité de force de chose jugée ; elles peuvent en conséquence être modifiées ou complétées en tout temps (art. 154 in fine CPC; JEANDIN, op. cit., n. 14 ad art. 319 CPC).</w:t>
      </w:r>
    </w:p>
    <w:p>
      <w:r>
        <w:t>3.1.2 C'est au recourant qu'il appartient d'alléguer et d'établir la possibilité que la décision incidente lui cause un préjudice difficilement réparable, à moins que cela ne fasse d'emblée aucun doute (par analogie ATF 134 III 426 consid. 1.2 et 133 III 629 consid. 2.3.1).</w:t>
      </w:r>
    </w:p>
    <w:p>
      <w:r>
        <w:t>Si la condition du préjudice difficilement réparable n'est pas remplie, le recours est irrecevable et la partie doit attaquer la décision incidente avec la décision finale sur le fond (ACJC/327/2012 du 9 mars 2012 consid. 2.4; Message du Conseil fédéral relatif au code de procédure civile suisse, FF 2006 6841, p. 6984; BRUNNER, in Kurzkommentar, Schweizerische Zivilprozess- ordnung ZPO, OBERHAMMER/DOMEJ/HAAS [éd.], 2e éd. 2014, n. 13 ad art. 319 CPC; BLICKENSTORFER, in Schweizerische Zivilprozessordnung [ZPO], Brunner/ Gasser/Schwander [éd.], 2e éd. 2016, n. 40 ad art. 319 CPC).</w:t>
      </w:r>
    </w:p>
    <w:p>
      <w:r>
        <w:t>3.1.3 Les ordonnances de preuve peuvent être modifiées en tout temps (art. 154 CPC).</w:t>
      </w:r>
    </w:p>
    <w:p>
      <w:r>
        <w:rPr>
          <w:b/>
        </w:rPr>
        <w:t>E. 3.2</w:t>
      </w:r>
    </w:p>
    <w:p>
      <w:r>
        <w:t>En l'espèce, la procédure en cause en est au stade du premier échange d'écritures et les débats principaux n'ont pas encore été ouverts. Le recourant, avant de déposer sa réplique dans le délai imparti par le Tribunal, a sollicité la mesure d'instruction objet de l'ordonnance querellée. Il ne saurait être considéré que le refus du Tribunal lui cause un dommage difficilement réparable. En effet, une fois en possession de toutes les écritures des parties, le Tribunal pourra ordonner des débats d'instruction, et, dans ce cadre, réexaminer la requête de production de pièce du recourant et cas échéant y donner suite. Après l'ouverture des débats principaux, le Tribunal rendra une ordonnance de preuve, laquelle pourra également prévoir la production de pièce sollicitée (le Tribunal n'étant pas lié par l'ordonnance entreprise). Enfin, une fois la décision sur le fond rendue, le recourant pourra encore faire valoir, dans le cadre d'un éventuel appel, une violation de son droit à la preuve au motif du refus de la production de la pièce sollicitée. S'agissant plus particulièrement de sa conclusion tendant à ce qu'il soit fait interdiction à l'intimée d'altérer le disque dur de l'ordinateur de D______, le recourant, comme l'a retenu à juste titre le Tribunal, n'a pas rendu vraisemblable qu'un tel risque existait, de sorte qu'il ne peut être considéré que le refus d'ordonner l'interdiction requise cause un préjudice difficilement réparable au recourant. Ainsi, compte tenu des multiples opportunités dont le recourant dispose encore pour faire valoir son droit à la preuve et dont le Tribunal bénéficie également pour revenir sur sa décision, une fois pris connaissance de toutes les</w:t>
      </w:r>
    </w:p>
    <w:p>
      <w:r>
        <w:t>- 9/10 -</w:t>
      </w:r>
    </w:p>
    <w:p>
      <w:r>
        <w:t>C/9878/2016 écritures des parties, l'existence d'un préjudice difficilement réparable n'est pas établie.</w:t>
      </w:r>
    </w:p>
    <w:p>
      <w:r>
        <w:t>Le recours est, partant, irrecevable.</w:t>
      </w:r>
    </w:p>
    <w:p>
      <w:r>
        <w:t>Il n'y a dès lors pas lieu d'examiner les autres griefs soulevés par les parties.</w:t>
      </w:r>
    </w:p>
    <w:p>
      <w:r>
        <w:rPr>
          <w:b/>
        </w:rPr>
        <w:t>E. 4</w:t>
      </w:r>
    </w:p>
    <w:p>
      <w:r>
        <w:t>Les frais judiciaires fixés à 800 fr. (art. 104 al. 1, 105 al. 1 et 106 al. 1 CPC; art. 41 RTFMC) seront mis à la charge du recourant qui succombe (art. 106 al. 1 CPC). Ils seront compensés avec l'avance de frais de même montant versée par lui qui reste acquise à l'Etat (art. 111 al. 1 CPC).</w:t>
      </w:r>
    </w:p>
    <w:p>
      <w:r>
        <w:t>Le recourant s'acquittera également de dépens en faveur de l'intimée, arrêtés à 1'000 fr. (art. 104 al. 1, 105 al. 2 et 106 al. 1 CPC; art. 85, 87 et 90 RTFMC; art. 23 al. 1, 25 et 26 LaCC). * * * * *</w:t>
      </w:r>
    </w:p>
    <w:p>
      <w:r>
        <w:t>- 10/10 -</w:t>
      </w:r>
    </w:p>
    <w:p>
      <w:r>
        <w:t>C/9878/2016</w:t>
      </w:r>
    </w:p>
    <w:p>
      <w:r>
        <w:t>PAR CES MOTIFS, La Chambre civile : A la forme : Déclare irrecevable le recours interjeté par A______ contre l'ordonnance rendue le 12 octobre 2017 par le Tribunal de première instance dans la cause C/9878/2016. Sur les frais : Arrête les frais du recours à 800 fr., les met à la charge de A______ et dit qu'ils sont compensés avec l'avance fournie du même montant, acquise à l'Etat. Condamne A______ à verser à B______ la somme de 1'000 fr. à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