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ACJC/658/2024 vom 27. Mai 2024</w:t>
      </w:r>
    </w:p>
    <w:p>
      <w:r>
        <w:t>GE Cour de justice, 2024-05-27, FR</w:t>
      </w:r>
    </w:p>
    <w:p>
      <w:r>
        <w:rPr>
          <w:b/>
        </w:rPr>
        <w:t xml:space="preserve">Quelle: </w:t>
      </w:r>
      <w:r>
        <w:t>https://mcp.opencaselaw.ch/entscheid/ge_gerichte_ACJC_658_2024</w:t>
      </w:r>
    </w:p>
    <w:p>
      <w:r>
        <w:t>FR: GE_GERICHTE ACJC/658/2024 du 27 mai 2024</w:t>
      </w:r>
    </w:p>
    <w:p>
      <w:r>
        <w:t>IT: GE_GERICHTE ACJC/658/2024 del 27 maggio 2024</w:t>
      </w:r>
    </w:p>
    <w:p>
      <w:pPr>
        <w:pStyle w:val="Heading2"/>
      </w:pPr>
      <w:r>
        <w:t>Erwägungen</w:t>
      </w:r>
    </w:p>
    <w:p>
      <w:r>
        <w:rPr>
          <w:b/>
        </w:rPr>
        <w:t>E. 1.1</w:t>
      </w:r>
    </w:p>
    <w:p>
      <w:r>
        <w:t>L'appel est recevable contre les décisions rendues sur les mesures provisionnelles lorsque, dans les affaires patrimoniales, la valeur litigieuse au dernier état des conclusions est de 10'000 fr. au moins (art. 308 al. 1 let. b et al. 2 CPC). La procédure sommaire est applicable aux mesures provisionnelles prononcées dans le cadre d'une procédure de divorce (art. 271 let. a et 276 al. 1 CPC), réduisant le délai d'appel à 10 jours (art 314 al. 2 CPC).</w:t>
      </w:r>
    </w:p>
    <w:p>
      <w:r>
        <w:rPr>
          <w:b/>
        </w:rPr>
        <w:t>E. 1.2</w:t>
      </w:r>
    </w:p>
    <w:p>
      <w:r>
        <w:t>En l'espèce, l'appel a été introduit en temps utile, selon la forme prescrite par la loi (art. 311 al. 1 CPC) et il porte sur des conclusions qui, capitalisées selon l'art. 92 al. 2 CPC, sont supérieures à 10'000 fr.</w:t>
      </w:r>
    </w:p>
    <w:p>
      <w:r>
        <w:t>Il est donc recevable.</w:t>
      </w:r>
    </w:p>
    <w:p>
      <w:r>
        <w:rPr>
          <w:b/>
        </w:rPr>
        <w:t>E. 1.3</w:t>
      </w:r>
    </w:p>
    <w:p>
      <w:r>
        <w:t>Le litige étant circonscrit à l'entretien dû entre conjoints, les maximes de disposition et inquisitoire simple sont applicables (art. 58, 272 applicable par 276 al. 1 CPC).</w:t>
      </w:r>
    </w:p>
    <w:p>
      <w:r>
        <w:rPr>
          <w:b/>
        </w:rPr>
        <w:t>E. 1.4</w:t>
      </w:r>
    </w:p>
    <w:p>
      <w:r>
        <w:t>La Cour revoit la cause avec un plein pouvoir d'examen en fait et en droit (art. 310 CPC). La procédure sommaire étant applicable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2</w:t>
      </w:r>
    </w:p>
    <w:p>
      <w:r>
        <w:t>Les parties produisent des pièces nouvelles devant la Cour.</w:t>
      </w:r>
    </w:p>
    <w:p>
      <w:r>
        <w:t>- 7/17 -</w:t>
      </w:r>
    </w:p>
    <w:p>
      <w:r>
        <w:t>C/22244/2022</w:t>
      </w:r>
    </w:p>
    <w:p>
      <w:r>
        <w:rPr>
          <w:b/>
        </w:rPr>
        <w:t>E. 2.1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w:t>
      </w:r>
    </w:p>
    <w:p>
      <w:r>
        <w:rPr>
          <w:b/>
        </w:rPr>
        <w:t>E. 2.2</w:t>
      </w:r>
    </w:p>
    <w:p>
      <w:r>
        <w:t>En l'espèce, l'appelante produit ses nouvelles primes d'assurance-maladie pour l'année 2024 et son certificat annuel de salaire pour l'année 2023. Ces pièces sont postérieures au prononcé de la décision entreprise et ont été produites sans retard. Elles sont donc recevables. Il en va de même des pièces versées par l'intimé qui se rapportent, elles aussi, à son assurance-maladie et au paiement de celles des enfants pour 2024. Les pièces déposées en appel sont donc toutes recevables.</w:t>
      </w:r>
    </w:p>
    <w:p>
      <w:r>
        <w:rPr>
          <w:b/>
        </w:rPr>
        <w:t>E. 3</w:t>
      </w:r>
    </w:p>
    <w:p>
      <w:r>
        <w:t>L'appelante conteste la contribution d'entretien qui lui a été allouée par le Tribunal, l'estimant insuffisante, et sollicite à ce titre un montant de 5'000 fr. par mois.</w:t>
      </w:r>
    </w:p>
    <w:p>
      <w:r>
        <w:rPr>
          <w:b/>
        </w:rPr>
        <w:t>E. 3.1</w:t>
      </w:r>
    </w:p>
    <w:p>
      <w:r>
        <w:t>Dans le cadre d'une procédure de divorce (art. 274 ss CPC), le Tribunal ordonne les mesures provisionnelles nécessaires. Les dispositions régissant la protection de l'union conjugale sont applicables par analogie (art. 276 al. 1 CPC).</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(ATF 145 III 169 consid. 3.6; 140 III 337 consid. 4.2.1; 138 III 97 consid. 2.2; arrêt du Tribunal fédéral 5A_255/2022 du 6 juillet 2023 consid. 3.1). Le juge doit donc partir de la convention, expresse ou tacite, que les conjoints ont conclue au sujet de la répartition des tâches et des ressources entre eux (art. 163 al. 2 CC; arrêt du Tribunal).</w:t>
      </w:r>
    </w:p>
    <w:p>
      <w:r>
        <w:rPr>
          <w:b/>
        </w:rPr>
        <w:t>E. 3.1.1</w:t>
      </w:r>
    </w:p>
    <w:p>
      <w:r>
        <w:t>Pour calculer les contributions d'entretien, il convient d'appliquer la méthode dite en deux étapes, ou méthode du minimum vital avec répartition de l'excédent (ATF 147 III 265, in SJ 2021 I 316; 147 III 293 et 147 III 301).</w:t>
      </w:r>
    </w:p>
    <w:p>
      <w:r>
        <w:t>- 8/17 -</w:t>
      </w:r>
    </w:p>
    <w:p>
      <w:r>
        <w:t>C/22244/2022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(ATF 147 III 265 consid. 7.1). Dans la mesure où les moyens financiers le permettent, la contribution d'entretien doit être étendue au minimum vital dit de droit familial. Chez les enfants, il peut être tenu compte d'une part d'impôts et des primes d'assurances-maladie complémentaires. Les frais médicaux spécifiques et les frais scolaires doivent être ajoutés aux besoins de base. En revanche, doivent être exclus les frais de voyage, les hobbies, etc. qui seront financés, cas échéant, par la part excédentaire, comme les autres particularités du cas individuel. Chez les parents, il peut être tenu compte des impôts, d'un forfait communication et d'assurances ou encore de frais de formation. En cas de situations plus élevées, il peut encore être tenu compte des primes d'assurances-maladie complémentaires (ATF 147 III 265 consid. 7.2). Si le minimum vital du droit de la famille est couvert, avec les moyens restants, les parents doivent couvrir l’entretien de l’enfant majeur ATF 147 III 265 consid. 7.3; 146 III 169 consid. 4.2). Celui-ci est cependant limité au maximum au minimum vital du droit de la famille (y compris les frais de formation), car son but est de permettre une formation appropriée et une participation continue au niveau de vie des parents, éventuellement nettement plus élevé, jusqu'à l'âge adulte, avantagerait d'une manière injustifiable les enfants ayant suivi une longue formation par rapport à ceux ayant suivi une formation courte (ATF 147 III 265 consid. 7.2). L'enfant majeur assume une part des coûts du logement du parent avec lequel il vit s'il en a effectivement la capacité économique (ATF 144 III 502 consid. 6.6; 132 III 483 consid. 4.2; arrêt du Tribunal fédéral 5A_432/2011 du 20 septembre 2011 consid. 3.2). Aucune participation au loyer ne devrait être retenue pour un enfant majeur devant s'entretenir seul avec un salaire de 1'000 fr. (ATF 132 III 209 consid. 2.3; arrêts du Tribunal fédéral 5A_845/2011 du 26 mars 2012 consid. 8.2 et 8.3; 5A_301/2011 du 1er décembre 2011 consid. 5.2; BASTONS BULLETTI, L'entretien après divorce : méthodes de calcul, montant, durée et limites, in SJ 2007 II 77, p. 88). L'éventuel excédent doit ensuite se répartir selon la règle des "grandes et petites têtes" (par quoi il faut entendre adultes et enfant mineurs) tout en tenant compte de la situation concrète. Le juge peut néanmoins s'écarter de cette répartition par grandes et petites têtes en expliquant les motifs (ATF 147 III 265 consid. 7;</w:t>
      </w:r>
    </w:p>
    <w:p>
      <w:r>
        <w:t>- 9/17 -</w:t>
      </w:r>
    </w:p>
    <w:p>
      <w:r>
        <w:t>C/22244/2022 BURGAT, Entretien de l'enfant, des précisions bienvenues : une méthode (presque) complète et obligatoire pour toute la Suisse; analyse de l'arrêt du Tribunal fédéral 5A_311/2019, Newsletter DroitMatrimonial.ch janvier 2021).</w:t>
      </w:r>
    </w:p>
    <w:p>
      <w:r>
        <w:rPr>
          <w:b/>
        </w:rPr>
        <w:t>E. 3.1.2</w:t>
      </w:r>
    </w:p>
    <w:p>
      <w:r>
        <w:t>Pour fixer la contribution d'entretien, le juge doit en principe tenir compte du revenu effectif des parties (ATF 143 III 233 consid. 3.2, 137 III 102 consid. 4.2.2.2; arrêt du Tribunal fédéral 5A_464/2022 du 31 janvier 2023 consid. 3.1.2). Si certains éléments du revenu, dont font partie notamment les bonus, sont irréguliers ou de montants irréguliers ou même ponctuels, le revenu doit être qualifié de fluctuant. De jurisprudence constante, pour obtenir un résultat fiable dans ce cas, il convient de tenir compte du revenu net moyen réalisé durant plusieurs années, en principe trois (arrêts du Tribunal fédéral 5A_645/2020 du 19 mai 2021 consid. 3.2 et les références citées; 5A_724/2018 du 14 mars 2019 consid. 5.3.1). Tant le débiteur d'entretien que le créancier peuvent se voir imputer un revenu hypothétique supérieur à leur revenu effectif. Il s'agit ainsi d'inciter la personne à réaliser le revenu qu'elle est en mesure de se procurer et qu'on peut raisonnablement exiger d'elle afin de remplir ses obligations (ATF 143 III 233 consid. 3.2; 137 III 102 consid. 4.2.2.2; arrêt du Tribunal fédéral 5A_963/2018 du 23 mai 2019 consid. 3.3.3). Si le juge entend exiger d'un conjoint ou parent la prise ou la reprise d'une activité lucrative, ou encore l'extension de celle-ci, lui imposant ainsi un changement de ses conditions de vie, il doit généralement lui accorder un délai approprié, fixé en fonction des circonstances d'espèce, pour s'adapter à sa nouvelle situation (ATF 144 III 481 consid. 4.6; 129 III 417 consid. 2.2; 114 II 13 consid. 5; arrêt du Tribunal fédéral 5A_344/2022 du 31 août 2022 consid. 4.3.1).</w:t>
      </w:r>
    </w:p>
    <w:p>
      <w:r>
        <w:rPr>
          <w:b/>
        </w:rPr>
        <w:t>E. 3.1.3</w:t>
      </w:r>
    </w:p>
    <w:p>
      <w:r>
        <w:t>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et les références citées). L'effet rétroactif ne se justifie que si l'entretien dû n'a pas été assumé en nature ou en espèces ou dès qu'il a cessé de l'être (arrêts du Tribunal fédéral 5A_371/2015 du 29 septembre 2015 consid. 3.1 et 5A_591/2011 du 7 décembre 2011 consid. 5.2). Des contributions doivent être déduits les montants dont le débirentier s'est d'ores et déjà acquitté à titre d'entretien (arrêt du Tribunal fédéral 5A_454/2017 du 17 mai 2018 consid. 5.3, non publié in ATF 144 III 377).</w:t>
      </w:r>
    </w:p>
    <w:p>
      <w:r>
        <w:t>- 10/17 -</w:t>
      </w:r>
    </w:p>
    <w:p>
      <w:r>
        <w:t>C/22244/2022</w:t>
      </w:r>
    </w:p>
    <w:p>
      <w:r>
        <w:rPr>
          <w:b/>
        </w:rPr>
        <w:t>E. 3.2</w:t>
      </w:r>
    </w:p>
    <w:p>
      <w:r>
        <w:t>En l'espèce, l'appelante critique la situation financière de la famille telle que retenue par le premier juge pour fixer la contribution d'entretien litigieuse, de sorte qu'il convient d'examiner au préalable les différents griefs soulevés à cet égard.</w:t>
      </w:r>
    </w:p>
    <w:p>
      <w:r>
        <w:rPr>
          <w:b/>
        </w:rPr>
        <w:t>E. 3.2.1</w:t>
      </w:r>
    </w:p>
    <w:p>
      <w:r>
        <w:t>Concernant sa propre situation, l'appelante reproche au Tribunal d'avoir retenu, de manière arbitraire, un revenu mensuel de 5'277 fr. 90, arguant qu'il s'élève en réalité à 4'835 fr. Or, le montant retenu par le Tribunal s'appuie sur les pièces figurant au dossier, à savoir les certificats annuels de salaire. Il se fonde sur la moyenne des revenus réalisés entre 2021 et 2022, intégrant les gratifications perçues, éléments que l'appelante passe entièrement sous silence dans son propre calcul, basé sur certaines fiches de salaire, hors bonus. Le dernier certificat annuel de salaire pour l'année 2023 produit devant la Cour corrobore le montant retenu par le Tribunal puisqu'il confirme que l'appelante a perçu un salaire mensuel ainsi qu'une gratification similaires aux années précédentes. Son grief sera dès lors rejeté.</w:t>
      </w:r>
    </w:p>
    <w:p>
      <w:r>
        <w:t>Contrairement à l'avis de l'intimé, il ne se justifie pas d'imputer à l'appelante un revenu hypothétique correspondant à une activité à plein temps. Dans la mesure où la situation financière de la famille le permet, l'appelante peut en effet prétendre, dans le cadre des présentes mesures provisionnelles, au maintien de son standard de vie antérieur, choisi d'un commun accord entre les époux, selon lequel l'intimé subvenait essentiellement, voire seul, aux besoins de la famille. Partant, compte tenu de la répartition des tâches convenue durant le mariage et du principe de la solidarité qui continue à s'appliquer tant que dure le mariage, il ne sera pas exigé de l'appelante, à ce stade, qu'elle augmente son temps de travail. Quoi qu'il en soit, un délai d'adaptation approprié devrait être accordé à l'appelante avant de lui imputer un revenu hypothétique, ce qui paraît incompatible avec le prononcé de mesures provisionnelles, compte tenu de leur caractère provisoire.</w:t>
      </w:r>
    </w:p>
    <w:p>
      <w:r>
        <w:t>Quant à ses charges, l'appelante conteste sa part de loyer alléguant qu'il n'y a pas lieu de répartir ses frais de logement entre elle-même et son fils majeur car elle ne perçoit aucune contribution d'entretien qui couvrirait la part de ce dernier. Son grief est fondé. Selon les éléments qui ressortent du dossier, E______ est étudiant et n'a aucune source de revenus propres, hormis les allocations d'études, de sorte qu'il n'a pas de capacité économique effective pour qu'une part de loyer puisse être mise à sa charge. Il n’est pas non plus rendu vraisemblable que l’intimé, qui paye directement les charges de son fils, lui verserait en sus une contribution d’entretien incluant une part du loyer de l’appelante, qu’il devrait rétrocéder à celle-ci. Dès lors, l'entier du loyer en 3'049 fr. sera comptabilisé dans le budget de l'appelante.</w:t>
      </w:r>
    </w:p>
    <w:p>
      <w:r>
        <w:t>Au vu de ce qui précède, l'appelante dispose de revenus de 5'277 fr. par mois. Ses charges s'élèvent à 6'319 fr., en tenant compte des charges retenues en première</w:t>
      </w:r>
    </w:p>
    <w:p>
      <w:r>
        <w:t>- 11/17 -</w:t>
      </w:r>
    </w:p>
    <w:p>
      <w:r>
        <w:t>C/22244/2022 instance (cf. let. C.j.a ci-dessus) et de l'entier de son loyer. Elle fait ainsi face à un déficit mensuel de 1'042 fr.</w:t>
      </w:r>
    </w:p>
    <w:p>
      <w:r>
        <w:rPr>
          <w:b/>
        </w:rPr>
        <w:t>E. 3.2.2</w:t>
      </w:r>
    </w:p>
    <w:p>
      <w:r>
        <w:t>La situation de l'intimé est contestée tout d'abord sous l'angle de ses revenus. Compte tenu de ses revenus fluctuants, le Tribunal s'est fondé, à juste titre, sur le revenu moyen calculé sur les trois dernières années disponibles, soit de 2020 à 2022. Selon ses certificats annuels de salaire, l'intimé a perçu 197'867 fr., dont un bonus de 25'050 fr. et des frais de représentation de 11'003 fr., en 2020, 182'572 fr., dont un bonus de 16'970 fr. et des frais de représentation de 9'750 fr., en 2021 et 204'217 fr., dont un bonus de 34'280 fr. et des frais de représentation de 11'764 fr., en 2022, ce qui représente un montant mensuel moyen de 16'240 fr. Contrairement à ce que prétend l'appelante, ce montant comprend déjà la part de bonus et les frais de représentation alloués à l'intimé, de sorte qu'il ne se justifie pas d'ajouter un montant supplémentaire à ce titre. Par ailleurs, l'appelante ne peut se fonder sur quelques fiches de salaire relatives à l'année 2023 pour retenir un revenu plus élevé alors qu'aucun élément ne permet de chiffrer le montant du bonus et des frais de représentation durant cette année-là, de sorte que l'on ne peut arrêter le montant annuel net global perçu en 2023. C'est dès lors à bon droit que le Tribunal s'est fondé sur les années complètes disponibles, étant rappelé que sa cognition est, au stade des mesures provisionnelles, limitée à la simple vraisemblance des faits en se fondant sur les moyens de preuve immédiatement disponibles.</w:t>
      </w:r>
    </w:p>
    <w:p>
      <w:r>
        <w:t>S'agissant des dividendes et distribution de réserves, l'appelante soutient qu'il s'agit d'une rémunération non contestée qui doit être admise au vu de la maxime des débats. Son argument ne peut toutefois être suivi. Bien que l'intimé ait admis avoir perçu des dividendes à hauteur de 2'196 fr. en 2022, il a en revanche contesté leur caractère récurrent et garanti (cf. all. 19 à 21 du mémoire réponse du 27 juillet 2023, p. 7). Aussi, par souci d'équité entre les époux, il ne se justifie pas d'intégrer les dividendes dans les revenus de l'appelant, alors que ceux perçus par l'appelante n'ont pas non plus été pris en compte à ce stade.</w:t>
      </w:r>
    </w:p>
    <w:p>
      <w:r>
        <w:t>S'agissant des charges de l'intimé, l'appelante critique son loyer et ses impôts.</w:t>
      </w:r>
    </w:p>
    <w:p>
      <w:r>
        <w:t>Le loyer de l'intimé s'élève à 4'220 fr. pour un appartement de 5 pièces, équivalent à un logement similaire à l'ancien domicile conjugal. Selon les explications de l'intimé, les enfants se rendent régulièrement chez lui pour le voir et/ou pour étudier, ce qui est toutefois contesté par l'appelante. Quoi qu'il en soit, on ne saurait réduire son loyer à un montant identique au loyer de l'ancien domicile conjugal dont le contrat de bail a été conclu il y a 25 ans, compte tenu de la hausse notoire des loyers depuis lors. Dans la mesure où l'intimé a droit au maintien de son train de vie et que la situation financière des parties le permet, il se justifie de tenir compte de son loyer effectif.</w:t>
      </w:r>
    </w:p>
    <w:p>
      <w:r>
        <w:t>- 12/17 -</w:t>
      </w:r>
    </w:p>
    <w:p>
      <w:r>
        <w:t>C/22244/2022</w:t>
      </w:r>
    </w:p>
    <w:p>
      <w:r>
        <w:t>Quant aux impôts, l'appelante soulève avec raison que l'estimation établie par l'intimé et sur laquelle s'est fondé le Tribunal pour retenir un montant de 4'524 fr. par mois ne tient pas compte de la déduction liée au versement de la contribution d'entretien mise à sa charge, qui a pourtant une incidence sur le montant dû à l'administration fiscale. Les chiffres avancés par l'appelante ne peuvent cependant pas non plus être suivis sans autre examen, dès lors qu'elle tient compte d'une contribution d'entretien bien plus élevée que celle allouée au terme du présent arrêt et ne prend pas en considération les éléments de fortune. En reprenant les indications contenues dans l'estimation de l'intimé et en tenant compte de la contribution d'entretien mise à sa charge (2'450 fr.), sa charge fiscale peut être estimée à 3'800 fr. par mois environ selon la calculette mise à disposition par l'Administration fiscale cantonale genevoise (personne séparée, avec deux demi- charges pour enfants en formation, une fortune de 396'940 fr., des primes d'assurances et frais médicaux de 17'715 fr. et autre déduction de 25'800 fr.).</w:t>
      </w:r>
    </w:p>
    <w:p>
      <w:r>
        <w:t>Il s'ensuit que les revenus mensuels de l'intimé s'élèvent à 16'240 fr. Ses charges s'élèvent à 10'133 fr. par mois, compte tenu des charges retenues en première instance (cf. let C.j.b ci-dessus) et de la diminution de ses impôts. Il dispose ainsi d'un solde mensuel de 6'107 fr. environ (16'240 fr. - 10'133 fr.).</w:t>
      </w:r>
    </w:p>
    <w:p>
      <w:r>
        <w:rPr>
          <w:b/>
        </w:rPr>
        <w:t>E. 3.2.3</w:t>
      </w:r>
    </w:p>
    <w:p>
      <w:r>
        <w:t>S'agissant des enfants, leurs frais mensuels ont été arrêtés par le Tribunal à respectivement 1'629 fr. pour E______ et 1'911 fr. pour F______. L'appelante soulève avec raison que les allocations d'études de 415 fr. par enfant doivent être déduites de leurs charges, conformément à la jurisprudence rappelée ci-dessus. Les allocations sont perçues par l'appelante, qui assume une partie du minimum vital des enfants dans la mesure où E______ vit encore avec elle et où F______ a vécu avec eux jusqu'en septembre 2023. Il appartiendra à l'appelante de verser les allocations à sa fille, qui ne vit désormais plus sous son toit, conformément à son engagement.</w:t>
      </w:r>
    </w:p>
    <w:p>
      <w:r>
        <w:t>Il n'est pas non plus contesté que le loyer de F______ s'élève non pas à 850 fr. comme retenu par le Tribunal, mais à 750 fr. en raison du fait qu'elle dispose d'une chambre plus petite que ses colocataires. Ce dernier montant sera donc retenu, étant relevé qu'il n'y a pas lieu d'y ajouter des frais d'écolage, ceux-ci étant déjà compris dans un poste séparé (Frais Université). Ayant déménagé au mois de septembre 2023, ce poste sera comptabilisé dans le budget de l'enfant dès cette date ou, par simplification, dès le mois de janvier 2024.</w:t>
      </w:r>
    </w:p>
    <w:p>
      <w:r>
        <w:t>Conformément à ce qui a été examiné précédemment, il convient également de déduire la participation au loyer des charges de E______ puisque l'entier du loyer a été comptabilisé dans le budget de l'appelante (cf. consid.3.2.1 ci-dessus).</w:t>
      </w:r>
    </w:p>
    <w:p>
      <w:r>
        <w:t>- 13/17 -</w:t>
      </w:r>
    </w:p>
    <w:p>
      <w:r>
        <w:t>C/22244/2022</w:t>
      </w:r>
    </w:p>
    <w:p>
      <w:r>
        <w:t>Il s'ensuit que les frais mensuels des enfants majeurs s'élèvent à 640 fr. (1'629 fr. - 415 fr. - 574 fr.) pour E______ et à 646 fr. pour F______ (1'911 fr. - 415 fr. - 850 fr.), puis à 1'396 fr. dès son déménagement (1'911 fr. - 415 fr. - 100 fr.).</w:t>
      </w:r>
    </w:p>
    <w:p>
      <w:r>
        <w:rPr>
          <w:b/>
        </w:rPr>
        <w:t>E. 3.2.4</w:t>
      </w:r>
    </w:p>
    <w:p>
      <w:r>
        <w:t>A compter de 2024, les parties font valoir une hausse de leurs primes d'assurances-maladie et de celles des enfants, laquelle est établie par pièces. Les primes de l'appelante passent de 706 fr. à 763 fr., soit une hausse de 57 fr. Les primes de l'intimé passent de 696 fr. à 725 fr., soit une hausse de 29 fr. Celles des enfants passent de 310 fr. à 503 fr. pour E______ et de 316 fr. à 411 fr. pour F______, soit une hausse de respectivement de 193 fr. et 95 fr.</w:t>
      </w:r>
    </w:p>
    <w:p>
      <w:r>
        <w:rPr>
          <w:b/>
        </w:rPr>
        <w:t>E. 3.2.5</w:t>
      </w:r>
    </w:p>
    <w:p>
      <w:r>
        <w:t>L'intimé prétend, de manière générale et sans autre explication, que les parties auraient épargné durant la vie commune à hauteur de 5'000 fr. par mois. Ses allégations ne sont cependant pas rendues vraisemblables dès lors qu'elles ne reposent sur aucune pièce probante. Contrairement à ce qu'il soutient, on ne saurait tenir ce fait comme ayant été admis par l'appelante, faute pour elle de l'avoir contesté en première instance, puisqu'elle a expressément indiqué dans ses écritures de première instance que l'intégralité des revenus de l'intimé était utilisée pour les besoins de la famille. A défaut d'avoir été rendue suffisamment vraisemblable, il ne sera pas tenu compte d'une quote-part d'épargne.</w:t>
      </w:r>
    </w:p>
    <w:p>
      <w:r>
        <w:rPr>
          <w:b/>
        </w:rPr>
        <w:t>E. 3.3</w:t>
      </w:r>
    </w:p>
    <w:p>
      <w:r>
        <w:t>Au vu de ce qui précède et des modifications apportées dans la situation financière de la famille, il se justifie de calculer à nouveau les contributions d'entretien. Conformément à la jurisprudence en la matière, l'excédent familial doit couvrir en premier lieu le déficit de l'appelante, puis l'entretien (au sens strict) des enfants majeurs et, enfin, le solde restant réparti entre époux, ce qui n'est au demeurant pas contesté. Période du 1er août 2022 à décembre 2023</w:t>
      </w:r>
    </w:p>
    <w:p>
      <w:r>
        <w:t>L'excédent familial s'élève à 5'065 fr. (6'107 fr. [disponible père] - 1'042 fr. [déficit mère]). Après couverture de l'entretien des enfants majeurs, il reste un solde de 3'779 fr. (5'065 fr. - 640 fr. - 646 fr.), à répartir par moitié entre époux. Chaque époux a donc droit à 1'889 fr. au titre de partage de l'excédent. L'appelante peut prétendre à une contribution d'entretien de 2'930 fr. arrondis par mois (1'042 fr. [déficit] + 1'889 fr. [part excédent]), pour la période concernée.</w:t>
      </w:r>
    </w:p>
    <w:p>
      <w:r>
        <w:t>- 14/17 -</w:t>
      </w:r>
    </w:p>
    <w:p>
      <w:r>
        <w:t>C/22244/2022 Il ressort toutefois de la procédure que, depuis la séparation du couple en août 2022, l'intimé a spontanément continué de prendre en charge certains frais de son épouse, dont l'entier du loyer de l'ancien logement conjugal jusqu'en janvier 2023, puis la moitié de celui-ci, tout en s'acquittant d'autres dépenses. L'appelante reconnaît que l'intimé a contribué à hauteur de près de 2'500 fr. par mois (2'464 fr.), jusqu'à début octobre 2023. De plus, durant les trois derniers mois de 2023, l'intimé s'est acquitté des frais de logement de la fille majeure du couple, à concurrence de 750 fr. par mois, ce qui réduit d'autant son solde disponible à partager entre époux et, partant, la part revenant à l'appelante. Dans ces circonstances, c'est à bon droit que le Tribunal a retenu que l'intimé avait contribué aux besoins de son épouse dans une mesure équivalente à son obligation d'entretien jusqu'en décembre 2023, de sorte qu'aucun arriérés n'était dû. Période dès le 1er janvier 2024 Dès cette date, il y a lieu de tenir compte des frais de logement de la fille majeure dont s'acquitte l'intimé. Par ailleurs, le budget de l'ensemble des membres de la famille est quelque peu modifié en raison de la hausse des primes d'assurance. Le déficit de l'appelante s'élève ainsi à 1'099 fr. (1'042 fr. + 57 fr.), le disponible de l'intimé à 6'078 fr. (6'107 fr. - 29 fr.), les frais de E______ à 833 fr. (640 fr. + 193 fr.) et les frais de F______ à 1'491 fr. (1'396 fr. + 95 fr.). L'excédent familial s'élève à 4'979 fr. (6'078 fr. [disponible père] - 1'099 fr. [déficit mère]). Après couverture de l'entretien des enfants majeurs, il reste un solde de 2'655 fr. (4'979 fr. - 833 fr. - 1'491 fr.), à répartir par moitié entre époux. Chaque époux a donc droit à 1'327 fr. au titre de partage de l'excédent. L'appelante peut prétendre à une contribution d'entretien de 2'426 fr. par mois (1'099 fr. [déficit] + 1'327 fr. [part excédent]). Dès lors, le chiffre 1 du dispositif de l’ordonnance attaquée sera réformé en ce sens que l'intimé sera condamné à verser une contribution d'entretien arrondie à 2'450 fr. par mois à l'appelante, dès le 1er janvier 2024.</w:t>
      </w:r>
    </w:p>
    <w:p>
      <w:r>
        <w:rPr>
          <w:b/>
        </w:rPr>
        <w:t>E. 4</w:t>
      </w:r>
    </w:p>
    <w:p>
      <w:r>
        <w:t>Les frais judicaires d'appel seront arrêtés à 1'200 fr. (art. 31 et 37 RTFMC) et partiellement compensés avec l'avance de frais fournie par l'appelante à hauteur de 800 fr., qui reste acquise à l'Etat de Genève (art. 111 al. 1 CPC). Ces frais seront mis à la charge des parties pour moitié chacune vu l'issue du litige et sa nature familiale (art. 106 al. 2 et 107 al. 1 let. c CPC). L'intimé sera, par conséquent, condamné à verser 200 fr. à l'appelante à titre de restitution partielle de l'avance</w:t>
      </w:r>
    </w:p>
    <w:p>
      <w:r>
        <w:t>- 15/17 -</w:t>
      </w:r>
    </w:p>
    <w:p>
      <w:r>
        <w:t>C/22244/2022 fournie, ainsi que 400 fr. à l'Etat de Genève, soit pour lui les Services financiers du Pouvoir judiciaire, à titre de frais d'appel.</w:t>
      </w:r>
    </w:p>
    <w:p>
      <w:r>
        <w:t>Pour les mêmes motifs, chaque partie supportera ses propres dépens d'appel (art. 107 al. 1 let. c CPC). * * * * *</w:t>
      </w:r>
    </w:p>
    <w:p>
      <w:r>
        <w:t>- 16/17 -</w:t>
      </w:r>
    </w:p>
    <w:p>
      <w:r>
        <w:t>C/22244/2022 PAR CES MOTIFS, La Chambre civile : Statuant sur mesures provisionnelles A la forme : Déclare recevable l'appel interjeté le 22 décembre 2023 par A______ contre l'ordonnance OTPI/807/2023 rendue le 14 décembre 2023 par le Tribunal de première instance dans la cause C/22244/2022. Au fond : Annule le chiffre 1 du dispositif de l'ordonnance attaquée et statuant à nouveau sur ce point : Condamne B______ à verser à A______, par mois et d'avance, la somme de 2'450 fr. à titre de contribution à son entretien, à compter du 1er janvier 2024. Confirme l'ordonnance entreprise pour le surplus. Déboute les parties de toutes autres conclusions. Sur les frais d'appel : Arrête les frais judiciaires d'appel à 1'200 fr., les met à la charge des parties pour moitié chacune et dit qu'ils sont partiellement compensés avec l'avance de frais fournie par l'appelante, qui reste acquise à l'Etat de Genève. Condamne en conséquence B______ à verser 200 fr. à A______, ainsi que 400 fr. à l'Etat de Genève, soit pour lui les Services financiers du Pouvoir judiciaire, à titre de frais d'appel. Dit que chaque partie supporte ses propres dépens. Siégeant : Madame Fabienne GEISINGER-MARIETHOZ, présidente; Madame Stéphanie MUSY, Madame Paola CAMPOMAGNANI, juges; Madame Sandra CARRIER, greffière.</w:t>
      </w:r>
    </w:p>
    <w:p>
      <w:r>
        <w:t>- 17/17 -</w:t>
      </w:r>
    </w:p>
    <w:p>
      <w:r>
        <w:t>C/22244/2022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