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ACJC/658/2017 vom 13. Juni 2017</w:t>
      </w:r>
    </w:p>
    <w:p>
      <w:r>
        <w:t>GE Cour de justice, 2017-06-13, FR</w:t>
      </w:r>
    </w:p>
    <w:p>
      <w:r>
        <w:rPr>
          <w:b/>
        </w:rPr>
        <w:t xml:space="preserve">Quelle: </w:t>
      </w:r>
      <w:r>
        <w:t>https://mcp.opencaselaw.ch/entscheid/ge_gerichte_ACJC_658_2017</w:t>
      </w:r>
    </w:p>
    <w:p>
      <w:r>
        <w:t>FR: GE_GERICHTE ACJC/658/2017 du 13 juin 2017</w:t>
      </w:r>
    </w:p>
    <w:p>
      <w:r>
        <w:t>IT: GE_GERICHTE ACJC/658/2017 del 13 giugno 2017</w:t>
      </w:r>
    </w:p>
    <w:p>
      <w:pPr>
        <w:pStyle w:val="Heading2"/>
      </w:pPr>
      <w:r>
        <w:t>Erwägungen</w:t>
      </w:r>
    </w:p>
    <w:p>
      <w:r>
        <w:rPr>
          <w:b/>
        </w:rPr>
        <w:t>E. 1.1</w:t>
      </w:r>
    </w:p>
    <w:p>
      <w:r>
        <w:t>L'appel est dirigé contre une décision finale dans une cause dont la valeur litigieuse est supérieure à 10'000 fr. au vu des montants de la contribution d'entretien litigieuse réclamés devant le premier juge (art. 308 al. 1 let. a et b et al.</w:t>
      </w:r>
    </w:p>
    <w:p>
      <w:r>
        <w:rPr>
          <w:b/>
        </w:rPr>
        <w:t>E. 1.2</w:t>
      </w:r>
    </w:p>
    <w:p>
      <w:r>
        <w:t>Il en va de même de l'appel joint, lequel est également recevable pour avoir été interjeté dans le délai prévu (art. 312 al. 2, 313 al. 1, 142 al. 1 et 145 al.1 let. a CPC) et selon la forme prescrite par la loi.</w:t>
      </w:r>
    </w:p>
    <w:p>
      <w:r>
        <w:rPr>
          <w:b/>
        </w:rPr>
        <w:t>E. 1.3</w:t>
      </w:r>
    </w:p>
    <w:p>
      <w:r>
        <w:t>La Cour revoit la cause en fait et en droit avec un plein pouvoir d'examen (art. 310 CPC) et applique les maximes inquisitoire et d'office illimitée dans la mesure où le litige concerne un enfant mineur (art. 296 al. 1 et 3 CPC).</w:t>
      </w:r>
    </w:p>
    <w:p>
      <w:r>
        <w:t>La procédure simplifiée est applicable (art. 295 CPC).</w:t>
      </w:r>
    </w:p>
    <w:p>
      <w:r>
        <w:rPr>
          <w:b/>
        </w:rPr>
        <w:t>E. 2</w:t>
      </w:r>
    </w:p>
    <w:p>
      <w:r>
        <w:t>Les parties ont produit des pièces nouvelles et allégué des faits nouveaux en 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un enfant mineur,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t>Il s'ensuit que l'ensemble des pièces nouvelles produites par les parties, ainsi que les faits s'y rapportant, sont recevables dans la mesure où elles concernent la situation financière ou professionnelle des parents, laquelle est susceptible d'influencer la contribution d'entretien litigieuse due à l'enfant mineur.</w:t>
      </w:r>
    </w:p>
    <w:p>
      <w:r>
        <w:rPr>
          <w:b/>
        </w:rPr>
        <w:t>E. 3</w:t>
      </w:r>
    </w:p>
    <w:p>
      <w:r>
        <w:t>Les parties contestent la contribution d'entretien arrêtée par le premier juge. L'appelant soulève qu'aucune pension ne doit être allouée à l'intimée, dès lors qu'il la prend en charge la moitié du temps et qu'il n'a pas de capacité contributive, aucun revenu hypothétique ne pouvant lui être imputé. L'intimée, quant à elle, fait</w:t>
      </w:r>
    </w:p>
    <w:p>
      <w:r>
        <w:t>- 7/15 -</w:t>
      </w:r>
    </w:p>
    <w:p>
      <w:r>
        <w:t>C/19151/2015 grief au premier juge d'avoir sous-estimé ses charges mensuelles, ainsi que celles de sa mère, et d'avoir surévalué celles de son père.</w:t>
      </w:r>
    </w:p>
    <w:p>
      <w:r>
        <w:t>3.1.1 L'enfant peut agir contre son père et sa mère afin de leur réclamer l'entretien pour l'avenir et pour l'année qui précède l'ouverture de l'action (art. 279 CC).</w:t>
      </w:r>
    </w:p>
    <w:p>
      <w:r>
        <w:t>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Le nouvel article 285 al. 2 CC, entré en vigueur le 1er janvier 2017, est applicable à la présente cause (art. 13cbis al. 1 Tit. fin. CC; Message du Conseil fédéral du 29 novembre 2013 concernant la révision du code civil suisse (Entretien de l'enfant), FF 2014 p. 511 ss, p. 570).</w:t>
      </w:r>
    </w:p>
    <w:p>
      <w:r>
        <w:t>3.1.2 Les différents critères énoncés à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arrêt du Tribunal fédéral 5A_96/2012 du 18 avril 2013 consid. 5.1.2). Le juge dispose d'un large pouvoir d'appréciation (ATF 127 III 136 consid. 3.a).</w:t>
      </w:r>
    </w:p>
    <w:p>
      <w:r>
        <w:t>L'une des méthodes possible pour évaluer la situation financière des parties est celle dite du minimum vital. Elle consiste à évaluer d'abord les ressources des parents, puis à calculer leurs charges en se fondant sur le minimum vital de base du droit des poursuites, élargi des dépenses incompressibles (art. 93 LP ; arrêt du Tribunal fédéral 5C.142/2006 du 2 février 2007 consid. 4.3). Concernant les frais de logement, il est nécessaire de les répartir entre le parent gardien et les enfants et de les mettre à la charge des enfants à raison de 20% du loyer raisonnable pour</w:t>
      </w:r>
    </w:p>
    <w:p>
      <w:r>
        <w:t>- 8/15 -</w:t>
      </w:r>
    </w:p>
    <w:p>
      <w:r>
        <w:t>C/19151/2015 un enfant (BASTONS BULLETTI, L'entretien après divorce : méthodes de calcul, montant, durée et limites, in SJ 2007 II 77, p. 85 et 102). Seules les charges effectives, dont le débirentier s'acquitte réellement, doivent être prises en compte (ATF 126 III 89 consid. 3b ; 121 III 20 consid. 3a et les arrêts cités; arrêt du Tribunal fédéral 5A_396/2013 du 26 février 2014 consid 6.2.1).</w:t>
      </w:r>
    </w:p>
    <w:p>
      <w:r>
        <w:t>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w:t>
      </w:r>
    </w:p>
    <w:p>
      <w:r>
        <w:rPr>
          <w:b/>
        </w:rPr>
        <w:t>E. 3.3</w:t>
      </w:r>
    </w:p>
    <w:p>
      <w:r>
        <w:t>Au regard de la prise en charge équivalente de l'intimée entre ses parents et du fait qu'ils couvrent chacun leurs propres dépenses mensuelles, il ne se justifie pas de tenir compte d'une contribution de prise en charge dans les besoins de l'intimée. D'autant plus que la situation professionnelle actuelle des parents n'est pas encore stable et que son évolution n'est pas prévisible, en raison de leur formation en cours. Par ailleurs, la mère de l'intimée conclut à ce qu'aucune contribution de prise en charge ne soit prise en compte par la Cour.</w:t>
      </w:r>
    </w:p>
    <w:p>
      <w:r>
        <w:t>L'appelant n'ayant pas contribué aux frais de sa fille, outre ceux liés à sa prise en charge effective depuis le 1er septembre 2016, il sera condamné à assumer la moitié des besoins mensuels de l'intimée du 1er septembre 2016 au 28 février 2017 par une pension de 285 fr. A partir du 1er mars 2017, la capacité contributive de la mère de l'intimée étant quasi nulle, il se justifie de mettre à contribution l'entier du disponible de l'appelant pour couvrir, en partie, les besoins de B______.</w:t>
      </w:r>
    </w:p>
    <w:p>
      <w:r>
        <w:t>Partant, l'appelant sera condamné à verser en mains de C______ à titre de contribution à l'entretien de sa fille, par mois et d'avance, allocations familiales non comprises, 285 fr. du 1er septembre 2016 au 28 février 2017, puis 550 fr. du 1er mars 2017 jusqu'à sa majorité, voire au-delà en cas d'études sérieuses et régulières.</w:t>
      </w:r>
    </w:p>
    <w:p>
      <w:r>
        <w:t>Le chiffre 1 du dispositif du jugement entrepris sera donc modifié en conséquence.</w:t>
      </w:r>
    </w:p>
    <w:p>
      <w:r>
        <w:rPr>
          <w:b/>
        </w:rPr>
        <w:t>E. 4</w:t>
      </w:r>
    </w:p>
    <w:p>
      <w:r>
        <w:t>L'appelant conclut à l'annulation du chiffre 2 du dispositif du jugement entrepris relatif à l'indexation à l'indice genevois des prix à la consommation de la pension due à l'intimée.</w:t>
      </w:r>
    </w:p>
    <w:p>
      <w:r>
        <w:t>Il ne motive toutefois aucunement devant la Cour les raisons pour lesquelles il conteste l'indexation de cette contribution d'entretien au 1er janvier de chaque année. L'appelant ne soulève, en effet, aucun grief à cet égard.</w:t>
      </w:r>
    </w:p>
    <w:p>
      <w:r>
        <w:t>En tous les cas, dans la mesure où une telle indexation, prévue à l'art. 286 al. 1 CC, sert l'intérêt de l'enfant à percevoir une pension adaptée aux coûts de la vie, il se justifie de la maintenir.</w:t>
      </w:r>
    </w:p>
    <w:p>
      <w:r>
        <w:t>Partant, le chiffre 2 du dispositif du jugement entrepris sera confirmé.</w:t>
      </w:r>
    </w:p>
    <w:p>
      <w:r>
        <w:rPr>
          <w:b/>
        </w:rPr>
        <w:t>E. 5</w:t>
      </w:r>
    </w:p>
    <w:p>
      <w:r>
        <w:t>Lorsque la Cour réforme en tout ou en partie le jugement entrepris, elle se prononce aussi sur les frais de première instance (art. 318 al. 3 CPC).</w:t>
      </w:r>
    </w:p>
    <w:p>
      <w:r>
        <w:t>- 13/15 -</w:t>
      </w:r>
    </w:p>
    <w:p>
      <w:r>
        <w:t>C/19151/2015</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5.1</w:t>
      </w:r>
    </w:p>
    <w:p>
      <w:r>
        <w:t>En l'espèce, le montant des frais de première instance de 2'500 fr., ainsi que leur répartition pour moitié à charge de chaque partie, sont conformes aux normes précitées, aucune de ces dernières n'ayant obtenu entièrement gain de cause, de sorte qu'ils seront confirmés par la Cour.</w:t>
      </w:r>
    </w:p>
    <w:p>
      <w:r>
        <w:rPr>
          <w:b/>
        </w:rPr>
        <w:t>E. 5.2</w:t>
      </w:r>
    </w:p>
    <w:p>
      <w:r>
        <w:t>Les frais judiciaires d'appel seront fixés à 1'600 fr. (art. 32 et 35 RTFMC) et mis à la charge des parties pour moitié chacune, compte tenu de l'issue et de la nature du litige (art. 95 et 107 al. 1 let. c CPC).</w:t>
      </w:r>
    </w:p>
    <w:p>
      <w:r>
        <w:t>Les parties plaidant toutes deux au bénéfice de l'assistance juridique, leurs frais judiciaires seront provisoirement supportés par l'État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Pour le surplus, chaque partie supportera ses propres dépens, vu la nature du litige (art. 95 al. 3 et 107 al. 1 let. c CPC). * * * * * *</w:t>
      </w:r>
    </w:p>
    <w:p>
      <w:r>
        <w:t>- 14/15 -</w:t>
      </w:r>
    </w:p>
    <w:p>
      <w:r>
        <w:t>C/19151/2015 PAR CES MOTIFS, La Chambre civile : A la forme : Déclare recevable l'appel interjeté le 26 septembre 2016 par A______ contre le jugement JTPI/10502/2016 rendu le 23 août 2016 par le Tribunal de première instance dans la cause C/19151/2015-1 et l'appel joint interjeté le 4 novembre 2016 par la mineure B______ contre ce même jugement. Au fond : Annule le chiffre 1 du dispositif dudit jugement et cela fait, statuant à nouveau : Dit que le montant nécessaire à l'entretien convenable de B______, allocations familiales déduites, est de 569 fr. par mois du 1er septembre 2016 au 28 février 2017, de 805 fr. par mois du 1er mars 2017 jusqu'à ses 10 ans, de 1'005 fr. de ses 10 ans révolus jusqu'à ses 16 ans et de 905 fr. par la suite. Condamne A______ à verser en mains de C______ à titre de contribution à l'entretien de B______, par mois et d'avance, allocations familiales non comprises, la somme de 285 fr., du 1er septembre 2016 au 28 février 2017, et de 550 fr. du 1er mars 2017 jusqu'à sa majorité, voire au-delà en cas d'études sérieuses et régulières. Confirme le jugement entrepris pour le surplus. Déboute les parties de toutes autres conclusions. Sur les frais : Arrête les frais judiciaires d'appel à 1'600 fr. et les met à charge des parties pour moitié chacune. Dit qu'ils sont provisoirement supportés par l'État de Genève. Dit que chacune des parties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- 15/15 -</w:t>
      </w:r>
    </w:p>
    <w:p>
      <w:r>
        <w:t>C/19151/2015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