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ACJC/658/2014 vom 5. Juni 2014</w:t>
      </w:r>
    </w:p>
    <w:p>
      <w:r>
        <w:t>GE Cour de justice, 2014-06-05, FR</w:t>
      </w:r>
    </w:p>
    <w:p>
      <w:r>
        <w:rPr>
          <w:b/>
        </w:rPr>
        <w:t xml:space="preserve">Quelle: </w:t>
      </w:r>
      <w:r>
        <w:t>https://mcp.opencaselaw.ch/entscheid/ge_gerichte_ACJC_658_2014</w:t>
      </w:r>
    </w:p>
    <w:p>
      <w:r>
        <w:t>FR: GE_GERICHTE ACJC/658/2014 du 5 juin 2014</w:t>
      </w:r>
    </w:p>
    <w:p>
      <w:r>
        <w:t>IT: GE_GERICHTE ACJC/658/2014 del 5 giugno 2014</w:t>
      </w:r>
    </w:p>
    <w:p>
      <w:pPr>
        <w:pStyle w:val="Heading2"/>
      </w:pPr>
      <w:r>
        <w:t>Erwägungen</w:t>
      </w:r>
    </w:p>
    <w:p>
      <w:r>
        <w:rPr>
          <w:b/>
        </w:rPr>
        <w:t>E. 1.1</w:t>
      </w:r>
    </w:p>
    <w:p>
      <w:r>
        <w:t>L'appel est recevable contre les décisions finales (art. 308 al. 1 let. a CPC) dans les affaires patrimoniales dont la valeur litigieuse, au dernier état des conclusions de première instance, est de 10'000 fr. au moins (art. 308 al. 2 CPC), ce qui est le cas en l'espèce, compte tenu de la contribution mensuelle litigieuse, de 900 fr., pour la période allant du 1er novembre 2011 à la fin de la formation des enfants ultérieure à leur majorité. Interjeté dans le délai et suivant la forme prescrits par la loi (art. 130, 131, 311 al. 1 et 312 al. 2 CPC) l'appel est recevable.</w:t>
      </w:r>
    </w:p>
    <w:p>
      <w:r>
        <w:rPr>
          <w:b/>
        </w:rPr>
        <w:t>E. 1.2</w:t>
      </w:r>
    </w:p>
    <w:p>
      <w:r>
        <w:t>La cognition de la Cour est complète (art. 310 CPC).</w:t>
      </w:r>
    </w:p>
    <w:p>
      <w:r>
        <w:rPr>
          <w:b/>
        </w:rPr>
        <w:t>E. 2</w:t>
      </w:r>
    </w:p>
    <w:p>
      <w:r>
        <w:t>La procédure simplifiée s'applique aux procédures indépendantes, à savoir celles qui ne portent que sur les prétentions de l'enfant relevant du droit de la famille, y compris la prétention en aliments de l'enfant majeur (art. 295 CPC). Le juge établit les faits d'office, il n'est pas lié par les conclusions des parties (maximes inquisitoire et d'office, art. 296 CPC). Il apprécie librement les preuves (art. 280 al. 1 et 2 CC). La maxime inquisitoire ne dispense cependant pas les parties de collaborer activement à la procédure et d'étayer leurs propres thèses; il leur incombe ainsi de renseigner le juge sur les faits de la cause et de lui indiquer les moyens de preuve disponibles (ATF 128 III 411 consid. 3.2.1).</w:t>
      </w:r>
    </w:p>
    <w:p>
      <w:r>
        <w:rPr>
          <w:b/>
        </w:rPr>
        <w:t>E. 3</w:t>
      </w:r>
    </w:p>
    <w:p>
      <w:r>
        <w:t>Les juridictions genevoises sont compétentes pour connaître de la présente action alimentaire, compte tenu du domicile des deux parties à Genève (art. 79 al 1 LDIP). Le droit suisse est applicable (art. 83 al. 1 et art. 4 de la Convention de La Haye du 2 octobre 1973 sur la loi applicable aux obligations alimentaires).</w:t>
      </w:r>
    </w:p>
    <w:p>
      <w:r>
        <w:rPr>
          <w:b/>
        </w:rPr>
        <w:t>E. 4</w:t>
      </w:r>
    </w:p>
    <w:p>
      <w:r>
        <w:t>Il ne sera pas donné suite aux conclusions tendant à l'ouverture de probatoires. Le premier juge a procédé à l'instruction complète de la cause et a, en particulier, ordonné aux parties de produire toutes les pièces utiles à l'établissement de leur situation financière respective, pertinente pour l'issue du litige. Les éléments figurant au dossier sont par d'ailleurs suffisants pour permettre à la Cour de statuer sur les questions qui lui sont soumises.</w:t>
      </w:r>
    </w:p>
    <w:p>
      <w:r>
        <w:rPr>
          <w:b/>
        </w:rPr>
        <w:t>E. 5</w:t>
      </w:r>
    </w:p>
    <w:p>
      <w:r>
        <w:t>L'appelant conclut à l'annulation du jugement attaqué en son entier. Son acte d'appel est toutefois exempt de motivation, en ce qui concerne la reconnaissance et l'exequatur du jugement no 05/00137 prononcé le 22 février</w:t>
      </w:r>
    </w:p>
    <w:p>
      <w:r>
        <w:t>- 7/13 -</w:t>
      </w:r>
    </w:p>
    <w:p>
      <w:r>
        <w:t>C/22637/2012 2005 par le Tribunal de grande instance de Thonon-les-Bains, dont l'appelant réclame par ailleurs le maintien. Faute de motivation permettant de comprendre en quoi le jugement attaqué consacrerait, sur le sujet, une appréciation inexacte des faits ou une violation de la loi (art. 310 CPC), l'appel est irrecevable en ce qui concerne ce point.</w:t>
      </w:r>
    </w:p>
    <w:p>
      <w:r>
        <w:rPr>
          <w:b/>
        </w:rPr>
        <w:t>E. 6</w:t>
      </w:r>
    </w:p>
    <w:p>
      <w:r>
        <w:t>L'appelant conteste que la modification de la situation des parties justifie une modification des contributions d'entretien fixées par la convention homologuée le 22 février 2005 par le Tribunal de Thonon-les-Bains.</w:t>
      </w:r>
    </w:p>
    <w:p>
      <w:r>
        <w:rPr>
          <w:b/>
        </w:rPr>
        <w:t>E. 6.1</w:t>
      </w:r>
    </w:p>
    <w:p>
      <w:r>
        <w:t>Aux termes de l'art. 286 al. 2 CC, si la situation change notablement, le juge modifie ou supprime la contribution d'entretien à la demande du père, de la mère ou de l'enfant. La modification de la contribution à l'entretien de l'enfant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137 III 604 consid. 4.1.1; 131 III 189 consid. 2.7.4; 120 II 177 consid. 3a, 120 II 285 consid. 4b; plus récemment; arrêt du Tribunal fédéral 5A_193/2012 du 30 août 2012 consid. 3 et les références citées).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137 II 604 consid. 4.1.1;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Lorsqu'il admet que les conditions susmentionnées sont remplies, le juge doit alors fixer à nouveau la contribution d'entretien, après avoir actualisé tous les éléments pris en compte pour le calcul dans le jugement précédent (ATF 137 III 604 consid. 4.1.2 et réf. citées).</w:t>
      </w:r>
    </w:p>
    <w:p>
      <w:r>
        <w:rPr>
          <w:b/>
        </w:rPr>
        <w:t>E. 6.2</w:t>
      </w:r>
    </w:p>
    <w:p>
      <w:r>
        <w:t>En l'espèce, le jugement dont la modification est demandée a été rendu le 5 février 2005. L'action en suppression soumise à la Cour a été déposée en conciliation le 2 novembre 2012 et le Tribunal de première instance en a été saisi le 12 mars 2012.</w:t>
      </w:r>
    </w:p>
    <w:p>
      <w:r>
        <w:t>- 8/13 -</w:t>
      </w:r>
    </w:p>
    <w:p>
      <w:r>
        <w:t>C/22637/2012 La litispendance ayant été liée par le dépôt de l'action en conciliation, le 2 novembre 2012 constitue le moment déterminant pour juger de la survenance de circonstances nouvelles justifiant une modification ou une suppression de la contribution précédemment fixée.</w:t>
      </w:r>
    </w:p>
    <w:p>
      <w:r>
        <w:rPr>
          <w:b/>
        </w:rPr>
        <w:t>E. 6.3</w:t>
      </w:r>
    </w:p>
    <w:p>
      <w:r>
        <w:t>L'appelant conteste que la situation des parties ait connu une évolution substantielle depuis février 2005. Plus spécifiquement, il soutient que la situation financière de chaque partie a subi une évolution analogue et qu'ainsi une modification de la contribution d'entretien ne se justifie pas. En février 2005, les deux parties étaient domiciliées en France voisine et travaillaient toutes deux pour une organisation internationale sise à Genève, ______, l'appelant à 100% et l'intimée à 80%. Au jour de l'introduction de la présente action, l'intimée avait repris un travail à 100% (avec pour corollaire une augmentation de son revenu) et avait pris domicile, avec les enfants, dans le canton de Genève (avec pour corollaire une augmentation de ses charges). L'appelant, pour sa part, avait également vu son revenu augmenté, résidait encore en France voisine et faisait ménage commun avec une compagne (avec pour corollaire une diminution de ses charges). Ultérieurement, il a toutefois également déménagé dans le canton de Genève avec sa compagne et demande qu'il en soit tenu compte. Les augmentations de revenu des parties telles que rappelées dans la partie "EN FAIT" du présent arrêt ne peuvent être qualifiées de négligeables, puisque le revenu mensuel net, franc d'impôt, réalisé par l'appelant en février 2005 a été augmenté à 7'235 fr., avant remboursement du prêt contracté auprès de son employeur et dont le sort sera examiné ci-après, et que le revenu mensuel net, franc d'impôt de l'intimée, a passé de 5'100 fr. environ à 6'580 fr. en 2013, augmentations qui ont un caractère durable. Il est en de même de la diminution des charges de l'appelant, résultant de la communauté de toit, de table et de lit qu'il entretient avec sa compagne et dont il doit être tenu compte, même si celle-ci ne constitue pas un concubinage qualifié au sens de la jurisprudence du Tribunal fédéral, rendue en matière d'entretien après divorce (ATF 118 II consid. 3 et réf. citées). A cela s'ajoute que les enfants ont grandi et que leurs besoins ont durablement augmenté, éléments qui n'ont pas été pris en compte dans la convention homologuée en février 2005, en ce sens que celle-ci ne prévoit aucune adaptation automatique de la contribution d'entretien en fonction de l'âge. En revanche, la convention prévoit la possibilité de modifier le montant de la contribution fixée, en fonction de l'évolution des besoins complémentaires des enfants. Sur la base des éléments existant au jour de l'introduction de l'action, le premier juge est ainsi avec raison entré en matière sur la demande.</w:t>
      </w:r>
    </w:p>
    <w:p>
      <w:r>
        <w:t>- 9/13 -</w:t>
      </w:r>
    </w:p>
    <w:p>
      <w:r>
        <w:t>C/22637/2012</w:t>
      </w:r>
    </w:p>
    <w:p>
      <w:r>
        <w:rPr>
          <w:b/>
        </w:rPr>
        <w:t>E. 7</w:t>
      </w:r>
    </w:p>
    <w:p>
      <w:r>
        <w:t>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(art. 276 al. 2 CC). A teneur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arrêts 5A_216/2009 du 14 juillet 2009 consid. 4.2; 5C.173/2005 du 7 décembre 2005 consid. 2.1). Celui des parents dont la capacité financière est supérieure peut par ailleurs être tenu, suivant les circonstances, de subvenir à l'entier du besoin en argent si l'autre remplit son obligation à l'égard de l'enfant essentiellement en nature (ATF 120 II 285 consid. 3a/cc; arrêt 5A_216/2009 du 14 juillet 2009 consid. 4.2). La loi n'impose cependant pas de méthode de calcul de la contribution d'entretien (ATF 128 III 411 consid. 3.2.2; arrêts 5A_894/2011 du 14 mai 2012 consid. 6.2.3; 5A_908/2011 du 8 mars 2012 consid. 4.3; 5A_862/2011 du 16 février 2012 consid. 3.3; 5A_497/2011 du 5 décembre 2011 consid. 7.1.3; 5A_84/2007 du 18 septembre 2007 consid. 5.1). Le montant de la contribution d'entretien ne doit donc pas être calculé de façon linéaire en fonction de la capacité contributive des parents, sans tenir compte de la situation concrète de l'enfant (ATF 120 II 285 consid. 3b/bb; arrêt 5A_497/2011 du 5 décembre 2011 consid. 7.1.3). En la matière, le juge applique les règles du droit et de l'équité et dispose d'un large pouvoir d'appréciation (art. 4 CC; ATF 136 III 278 consid. 2.2.1; 132 III 178 consid. 5.1; 130 III 571 consid. 4.3; 128 III 161 consid. 2c/aa; 127 III 136 consid. 3a et les arrêts cités). En vertu du droit à des conditions minimales d'existence garanti par l'art. 12 Cst. (ATF 121 I 367 consid. 2), l'obligation d'entretien trouve sa limite dans la capacité contributive du débirentier, en ce sens que le minimum vital du débirentier doit être préservé (ATF 123 III 1 consid. 3b/bb et consid. 5).</w:t>
      </w:r>
    </w:p>
    <w:p>
      <w:r>
        <w:rPr>
          <w:b/>
        </w:rPr>
        <w:t>E. 7.1</w:t>
      </w:r>
    </w:p>
    <w:p>
      <w:r>
        <w:t>L'appelant soutient qu'il n'a pas à supporter l'augmentation des charges des enfants et de l'intimée consécutives à leur déménagement de France en Suisse, cette décision résultant de la seule volonté de l'intimée. Celle-ci fait, pour sa part,</w:t>
      </w:r>
    </w:p>
    <w:p>
      <w:r>
        <w:t>- 10/13 -</w:t>
      </w:r>
    </w:p>
    <w:p>
      <w:r>
        <w:t>C/22637/2012 valoir qu'il ne saurait être tenu compte de l'augmentation des charges de l'appelant résultant de son propre déménagement de France en Suisse, qu'elle qualifie d'abusif. Dans la mesure où aucun élément du dossier ne permet de retenir que le déménagement de l'une ou l'autre des parties, de France en Suisse, aurait eu pour seul but l'augmentation des charges supportées et, la bonne foi étant présumée, qu'il ne reposerait pas sur des motifs raisonnables, en particulier liés au désir de rapprocher son lieu de résidence et son lieu de travail, rien ne justifie de ne pas tenir compte de l'augmentation des charges de l'une ou l'autre des parties résultant de ce déménagement.</w:t>
      </w:r>
    </w:p>
    <w:p>
      <w:r>
        <w:rPr>
          <w:b/>
        </w:rPr>
        <w:t>E. 7.2</w:t>
      </w:r>
    </w:p>
    <w:p>
      <w:r>
        <w:t>Dans l'évaluation de sa propre situation financière, l'appelant fait à tort grief au premier juge de n'avoir retenu que la moitié de l'entretien de base prévu pour un couple au sens des normes d'insaisissabilité et que la moitié du loyer, dans la mesure où la vie commune avec sa compagne ne dure que depuis trois ans et ne peut être qualifiée de concubinage qualifié. Il fait également valoir que sa compagne ne réalise pas un revenu suffisant pour participer, dans la manière retenue, aux frais du ménage commun et au loyer.</w:t>
      </w:r>
    </w:p>
    <w:p>
      <w:r>
        <w:t>Même si la relation entre l'appelant et sa compagne ne revêt pas le caractère d'un concubinage qualifié, il n'en demeure en effet pas moins que l'appelant reconnaît vivre avec celle-ci dans une communauté de table, de toit et de lit. Dans la mesure où il ne fournit aucun élément de preuve justifiant que sa compagne ne serait pas en mesure de contribuer, à parts égales, aux frais de ce ménage commun, la solution retenue par le premier juge n'est pas critiquable.</w:t>
      </w:r>
    </w:p>
    <w:p>
      <w:r>
        <w:t>En revanche, dans la mesure où il s'agit de fixer la contribution à l'entretien de mineurs, il se justifie d'ajuster l'entretien de base de l'appelant de 20%, ce qui porte celui-ci à 1'020 fr.</w:t>
      </w:r>
    </w:p>
    <w:p>
      <w:r>
        <w:t>L'appelant reproche en outre à tort au premier juge d'avoir écarté de ses charges les frais d'un parking, "revendiquant la nécessité de cette place de parking, étant en possession d'une voiture pour ses divers déplacements". L'appelant ne démontre en effet pas la nécessité alléguée d'un véhicule automobile, notamment pour des motifs professionnels. Au demeurant, la prise en compte de cette charge (290 fr. par mois) n'influencerait pas le sort du présent litige.</w:t>
      </w:r>
    </w:p>
    <w:p>
      <w:r>
        <w:t>De même, l'appelant fait à tort grief au premier juge d'avoir écarté de ses charges le remboursement d'un prêt accordé par son employeur pour l'achat d'un véhicule automobile, prélevé de son salaire mensuel (1'093 fr.). La dette dont il s'agit le concerne personnellement et son remboursement doit céder le pas à son obligation d'entretien envers les mineures, qui revêt un caractère prioritaire.</w:t>
      </w:r>
    </w:p>
    <w:p>
      <w:r>
        <w:t>- 11/13 -</w:t>
      </w:r>
    </w:p>
    <w:p>
      <w:r>
        <w:t>C/22637/2012 En conclusion, à teneur des pièces produites et ainsi que l'a retenu le premier juge, le revenu déterminant de l'appelant représente, net et franc d'impôts, 7'235 fr. Ses charges mensuelles, entretien de base ajusté de 20%, s'élèvent à 2'445 fr. (ou, parking inclus, 2'735 fr.), d'où un disponible de 4'790 fr. (ou 4'500 fr. si les frais de parking sont inclus).</w:t>
      </w:r>
    </w:p>
    <w:p>
      <w:r>
        <w:rPr>
          <w:b/>
        </w:rPr>
        <w:t>E. 7.3</w:t>
      </w:r>
    </w:p>
    <w:p>
      <w:r>
        <w:t>L'appelant fait valoir, par ailleurs, que l'intimée perçoit en sus de son salaire, 300 fr. d'allocations familiales.</w:t>
      </w:r>
    </w:p>
    <w:p>
      <w:r>
        <w:t>Ces allocations familiales n'ont cependant pas à être rajoutées au revenu mensuel net de l'intimée, mais il doit en être tenu compte dans la fixation du coût des enfants.</w:t>
      </w:r>
    </w:p>
    <w:p>
      <w:r>
        <w:t>Le salaire mensuel net de l'intimée, arrêté à 9'370 fr. franc d'impôts, n'est pour le surplus pas critiqué. Il en est de même des charges mensuelles retenues, lesquelles s'élèvent (l'entretien de base étant également ajusté de 20%) à 2'960 fr., d'où un disponible de 6'410 fr.</w:t>
      </w:r>
    </w:p>
    <w:p>
      <w:r>
        <w:rPr>
          <w:b/>
        </w:rPr>
        <w:t>E. 7.4</w:t>
      </w:r>
    </w:p>
    <w:p>
      <w:r>
        <w:t>Le jugement attaqué arrête le coût actuel des mineures par référence aux Recommandations pour la fixation des contributions d'entretien des enfants éditées par l'Office de la jeunesse du canton de Zurich, ce que les parties ne critiquent pas devant la Cour. Ces Recommandations peuvent in casu servir de point de départ pour la détermination des besoins des enfants, compte tenu du revenu cumulé des père et mère. Elles doivent cependant être affinées en tenant compte des besoins particuliers des enfants ainsi que du niveau de vie et de la capacité contributive des parents (ATF 116 II 110 consid. 3a p.112).</w:t>
      </w:r>
    </w:p>
    <w:p>
      <w:r>
        <w:t>Les mineures ont respectivement 16 et 14 ans. A teneur des Recommandations citées ci-dessus, version 2013 et 2014, et dans la mesure où il s'agit de deux enfants de la même fratrie, leur coût, qui comprend les soins quotidiens et l'éducation, est statistiquement estimé à 1'860 fr. pour chacune d'elles et à 1'595 fr. abstraction faite de ces éléments, fournis en nature. Ce montant est par ailleurs couvert à hauteur de 300 fr., pour chaque enfant, par l'allocation familiale, d'où un coût financier, résiduel, de 1'295 fr. par enfant.</w:t>
      </w:r>
    </w:p>
    <w:p>
      <w:r>
        <w:rPr>
          <w:b/>
        </w:rPr>
        <w:t>E. 7.5</w:t>
      </w:r>
    </w:p>
    <w:p>
      <w:r>
        <w:t>L'intimée exerce la garde des enfants et leur assure ainsi les soins quotidiens en nature et l'éducation de manière prépondérante, ce dont il y a lieu de tenir compte. Au vu du disponible respectif des parties, et en raison du fait que l'intimée a augmenté ses revenus en reprenant un travail à plein temps, élément dont la convention des parties homologuée le 22 novembre 2004 impose également de tenir compte, il peut en outre lui être imposé de subvenir également à certaines de leurs autres charges, à hauteur de 300 fr. environ par mois. Cette augmentation de revenu doit cependant également et pour le surplus en premier lieu profiter aux mineures dont elle assume la garde, en lui permettant</w:t>
      </w:r>
    </w:p>
    <w:p>
      <w:r>
        <w:t>- 12/13 -</w:t>
      </w:r>
    </w:p>
    <w:p>
      <w:r>
        <w:t>C/22637/2012 d'augmenter leur niveau de vie de manière correspondante et, notamment, en leur assurant une meilleure formation (ATF 108 II 83 consid. 2, plus récemment arrêt 5A_487/2010 du 3 mars 2011, consid. 2.1). Au vu des éléments retenus ci-dessus, le premier juge n'a pas excédé son pouvoir d'appréciation en augmentant la contribution due par l'appelant à l'entretien de chaque enfant à 900 fr. par mois, allocations familiales non comprises, montant qui ne paraît pas disproportionné ni à la contribution fixée à l'époque, ni à l'âge des mineures, ni aux facultés contributives actuelles des deux parents. Une fois cette contribution payée, l'appelant disposera d'ailleurs encore d'un montant suffisant pour couvrir ses frais de parking et, le cas échéant, les échéances mensuelles relatives au remboursement de son prêt.</w:t>
      </w:r>
    </w:p>
    <w:p>
      <w:r>
        <w:t>La détermination de la contribution étant fondée sur la base des charges actuelles de l'appelant et celles-ci étant assurément plus élevées que celles qu'il exposait au moment de l'introduction de l'action, alors qu'il résidait en France, où le coût de la vie est notoirement moins élevé (-15% environ), point n'est besoin d'instruire sur sa situation à ce moment-là, ce d'autant plus que la contribution présentement confirmée n'est pas contestée par l'intimée. Enfin, la clause d'indexation dont la contribution est assortie n'est pas spécifiquement critiquée et sera confirmée.</w:t>
      </w:r>
    </w:p>
    <w:p>
      <w:r>
        <w:t>Le dies a quo, fixé par le jugement querellé au 2 novembre 2011, soit avec effet rétroactif d'une année, n'est pas davantage querellé. Il est conforme à la jurisprudence, à teneur de laquelle la rétroactivité prévue à l'art. 279 CC constitue un privilège pour l'enfant tant dans le cadre d'une action alimentaire que dans celui d'une action en modification d'aliments introduite par celui, comme in casu (ATF 127 III 503 consid. 3b/aa).</w:t>
      </w:r>
    </w:p>
    <w:p>
      <w:r>
        <w:rPr>
          <w:b/>
        </w:rPr>
        <w:t>E. 8</w:t>
      </w:r>
    </w:p>
    <w:p>
      <w:r>
        <w:t>L'appel est entièrement infondé, ce qui conduit à la confirmation du jugement attaqué.</w:t>
      </w:r>
    </w:p>
    <w:p>
      <w:r>
        <w:t>L'issue du litige (art. 106 al. 1 CPC) commande de mettre à la charge de l'appelant les frais judiciaires d'appel arrêtés à 800 fr., montant couvert par l'avance effectuée par lui, qui est acquise à l'Etat. La nature familiale du litige (art. 107 al. 1 let. c CPC) inspire en revanche à la Cour de prescrire que chaque partie supportera ses propres dépens. * * * * *</w:t>
      </w:r>
    </w:p>
    <w:p>
      <w:r>
        <w:t>- 13/13 -</w:t>
      </w:r>
    </w:p>
    <w:p>
      <w:r>
        <w:t>C/22637/2012 PAR CES MOTIFS, La Chambre civile : A la forme : Déclare recevable l'appel interjeté par A______contre le jugement JTPI/14903/2013 rendu le 7 novembre 2013 par le Tribunal de première instance dans la cause C/22637/2012-3. Au fond : Confirme ce jugement. Déboute les parties de toutes autres conclusions. Sur les frais : Arrête les frais judiciaires d'appel à 800 fr., les met à la charge de A______et dit que l'avance de frais de 800 fr. qu'il a effectuée est acquise à l'Etat. Dit que chaque partie supporte ses propres dépens d'appel. Siégeant : Madame Florence KRAUSKOPF, présidente; Madame Marguerite JACOT-DES- COMBES et Madame Elena SAMPEDRO, juges; Madame Nathalie DESCHAMPS, greffière. La présidente : Florence KRAUSKOPF</w:t>
      </w:r>
    </w:p>
    <w:p>
      <w:r>
        <w:t>La greffière : Nathalie DESCHAMPS</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