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ACJC/657/2015 vom 27. Januar 2015</w:t>
      </w:r>
    </w:p>
    <w:p>
      <w:r>
        <w:t>GE Cour de justice, 2015-01-27, FR</w:t>
      </w:r>
    </w:p>
    <w:p>
      <w:r>
        <w:rPr>
          <w:b/>
        </w:rPr>
        <w:t xml:space="preserve">Quelle: </w:t>
      </w:r>
      <w:r>
        <w:t>https://mcp.opencaselaw.ch/entscheid/ge_gerichte_ACJC_657_2015</w:t>
      </w:r>
    </w:p>
    <w:p>
      <w:r>
        <w:t>FR: GE_GERICHTE ACJC/657/2015 du 27 janvier 2015</w:t>
      </w:r>
    </w:p>
    <w:p>
      <w:r>
        <w:t>IT: GE_GERICHTE ACJC/657/2015 del 27 gennaio 2015</w:t>
      </w:r>
    </w:p>
    <w:p>
      <w:pPr>
        <w:pStyle w:val="Heading2"/>
      </w:pPr>
      <w:r>
        <w:t>Erwägungen</w:t>
      </w:r>
    </w:p>
    <w:p>
      <w:r>
        <w:rPr>
          <w:b/>
        </w:rPr>
        <w:t>E. 5</w:t>
      </w:r>
    </w:p>
    <w:p>
      <w:r>
        <w:t>mars 2012 consid. 2.1).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(ATF 136 III 627 consid. 2; arrêt du Tribunal fédéral 5A_465/2014 du 20 août 2014 consid. 7.2.1.2).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5A_303/2013 du 24 septembre 2013 consid. 4.1). Le contentieux de la mainlevée de l'opposition est une procédure sur pièces (ATF 136 III 583 consid. 2.3), de sorte que le juge ne peut procéder qu'à l'interprétation objective du titre de mainlevée, laquelle relève du droit (arrêts du Tribunal fédéral 5A_741/2013 du 3 avril 2014 consid. 3.1.1 et 5A_30/2007 du 8 juin 2007 consid. 4.3).</w:t>
      </w:r>
    </w:p>
    <w:p>
      <w:r>
        <w:t>- 6/12 -</w:t>
      </w:r>
    </w:p>
    <w:p>
      <w:r>
        <w:t>C/3837/2014 2.1.2 Selon l'art. 82 al. 2 LP, le juge prononce la mainlevée si le débiteur ne rend pas immédiatement vraisemblable sa libération. Le débiteur n'a pas à apporter la preuve absolue ou stricte de ses moyens libératoires, mais seulement leur simple vraisemblance, en principe par titre.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w:t>
      </w:r>
    </w:p>
    <w:p>
      <w:r>
        <w:rPr>
          <w:b/>
        </w:rPr>
        <w:t>E. 10</w:t>
      </w:r>
    </w:p>
    <w:p>
      <w:r>
        <w:t>novembre 2011 consid. 3). Le moyen pris de l'inexistence du contrat de prêt relève de la compétence du juge du fond et ne saurait être examinée au stade de la mainlevée de l'opposition; il n'appartient pas au juge saisi d'une requête de mainlevée de trancher des questions de droit matériel, dans la mesure où la réponse à cette question ne ressort pas des pièces produites (arrêt du Tribunal fédéral 5A_83/2011 du 2 septembre 2011 consid. 6.2). 2.1.3 Le contrat de consommation est un contrat par lequel le prêteur s'oblige à transférer la propriété d'une somme d'argent ou d'autres choses fongibles à l'emprunteur, à charge pour ce dernier de lui en rendre autant de même espèce et qualité (art. 312 CO). En matière civile, le prêteur ne peut réclamer des intérêts que s'ils ont été stipulés (art. 313 al. 1 CO). Les parties ne peuvent, sous peine de nullité, convenir d'avance que les intérêts s'ajouteront au capital et produiront eux-mêmes des intérêts (art. 314 al. 3 CO).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même si un taux inférieur avait été fixé pour l'intérêt</w:t>
      </w:r>
    </w:p>
    <w:p>
      <w:r>
        <w:t>- 7/12 -</w:t>
      </w:r>
    </w:p>
    <w:p>
      <w:r>
        <w:t>C/3837/2014 conventionnel (art. 104 al. 1 CO). Si le contrat stipule, directement ou sous la forme d'une provision de banque périodique, un intérêt supérieur à 5%, cet intérêt plus élevé peut également être exigé du débiteur en demeure (art. 104 al. 2 CO). 2.2 En l'espèce, il résulte des pièces versées au dossier que les parties ont conclu un contrat le 10 avril 2000 par lequel le recourant a promis à l'intimé de mettre à sa disposition un montant de 300'000 fr. pour une durée minimale de 3 ans, à l'échéance de laquelle l'intimé rembourserait ce montant au recourant sur demande écrite de ce dernier. Les parties ont ainsi conclu un contrat de prêt de consommation au sens de l'art. 312 CO. Elles y ont stipulé un intérêt de 6% par année. Le montant de 300'000 fr. a été versé sur le compte de l'intimé par le recourant le jour de la signature du prêt. Le 19 septembre 2002, ce dernier a dénoncé le contrat de prêt pour son échéance, soit pour le 10 avril 2003, dans le délai de trois mois prévu par le contrat, en exigeant le paiement du capital et des intérêts à cette date. Lesdits intérêts ont couru aussi bien durant le prêt, ayant été stipulés par les parties, qu'après son échéance le 10 avril 2003, dès lors que l'intimé se trouvait en demeure dès cette date. Il n'est au surplus pas litigieux qu'il n'a pas remboursé la dette, même partiellement. Le contrat de prêt du 10 avril 2000 constitue ainsi un titre de mainlevée au sens de l'art. 82 al. 1 LP en relation avec le montant de 300'000 fr. avec intérêts à 6% dès le 10 avril 2000. 2.3 L'intimé objecte, ce que le premier juge a retenu, que le contrat du 10 avril 2000 est un acte simulé. 2.3.1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lorsque les deux parties sont d'accord que les effets juridiques correspondant au sens objectif de leurs déclarations ne doivent pas se produire et qu'elles n'ont voulu créer que l'apparence d'un acte juridique à l'égard des tiers (ATF 123 IV 61 consid. 5c/cc, 112 II 337 consid. 4a et 73 II 99 consid. 2).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w:t>
      </w:r>
    </w:p>
    <w:p>
      <w:r>
        <w:t>- 8/12 -</w:t>
      </w:r>
    </w:p>
    <w:p>
      <w:r>
        <w:t>C/3837/2014 valable si les dispositions légales auxquelles il est soumis quant à sa forme et à son contenu ont été observées (ATF 123 IV 61 consid. 5c/cc et 117 II 382 consid. 2a; arrêt du Tribunal fédéral 5A_260/2013 du 9 septembre 2013 consid. 3.3.2.1). 2.3.2 Selon l'intimé, les parties n'auraient pas eu l'intention de conclure un contrat de prêt, mais uniquement de mettre à la disposition de C______ le montant en cause de 300'000 fr. par son intermédiaire afin de permettre à cette dernière, qui devait faire face à d'importantes difficultés financières, de désintéresser ses créanciers. Seule C______ était dès lors responsable du remboursement du prêt. Il résulte du dossier que le montant de 300'000 fr. prêté au recourant le 10 avril 2000 a été transféré à C______ le jour suivant. Cela ne rend cependant pas vraisemblable que le prêt conclu par les parties a été simulé, en particulier que celles-ci n'avaient en réalité pas l'intention d'obliger l'intimé à rembourser le montant de 300'000 fr. versé par le recourant. L'intimé n'explique d'ailleurs pas pourquoi les parties, si elles entendaient transférer 300'000 fr. à C______, ont signé un contrat de prêt en sa faveur et fait transiter l'argent sur son compte, et pour quelle raison le recourant n'a pas versé directement l'argent à la société. Pour le surplus, l'utilisation erronée par les parties des termes de "déposant" et de "dépositaire" pour se désigner dans le contrat ne remet pas en cause leur intention de conclure un prêt. Le premier juge a également retenu en faveur de la thèse de la simulation que l'adresse de notification de l'intimé mentionnée dans le contrat correspondait à celle de la société. Or, cela n'est pas non plus propre à réfuter l'intention des parties de conclure un prêt. Comme mis en exergue par le recourant, cette adresse de l'intimé se retrouve également sur ses relevés bancaires, ce qui démontre que ce dernier l'utilisait à des fins privées. Il ressort en outre de la procédure que le recourant a exigé le paiement des intérêts en 2001, dénoncé le prêt en 2002 et requis la poursuite de l'intimé en 2013, sans que jamais ce dernier ne lui oppose le moyen tiré de la simulation du contrat. Le 3 juillet 2012, l'intimé a même renoncé à se prévaloir de la prescription, ce qui n'aurait pas eu de sens en présence d'un prêt simulé. L'absence d'échanges entre les parties entre 2002 et 2012 ne suffit par ailleurs pas à rendre vraisemblable une telle simulation. Il ne résulte ainsi pas des pièces du dossier que le contrat du 10 avril 2000 est un acte simulé, et que les parties n'avaient en réalité l'intention d'engager que C______. 2.4 L'intimé a subsidiairement invoqué la compensation en première instance et il conclut à cet égard sur recours au renvoi de la cause au Tribunal, pour qu'il puisse se déterminer sur les montants en cause et pour ainsi permettre au premier juge de statuer à ce sujet.</w:t>
      </w:r>
    </w:p>
    <w:p>
      <w:r>
        <w:t>- 9/12 -</w:t>
      </w:r>
    </w:p>
    <w:p>
      <w:r>
        <w:t>C/3837/2014 2.4.1 Dans le cadre d'une procédure de mainlevée de l'opposition, le débiteur peut notamment se prévaloir de la compensation. Il lui incombe dans ce cas de rendre vraisemblable la créance compensante et le montant exact à concurrence duquel la dette serait éteinte. Il ne peut pas se contenter d'alléguer l'existence d'une créance envers le poursuivant pour rendre vraisemblable cette prétention et opposer valablement l'objection de compensation. De simples affirmations ne sont pas suffisantes (ATF 136 III 624 consid. 4.2.3; arrêt du Tribunal fédéral 5A_83/2011 du 2 septembre 2011 consid. 6.1). 2.4.2 En première instance, l'intimé a allégué qu'il avait versé d'importants montants aux créanciers de C______ durant la procédure concordataire concernant la société et que le recourant en répondait compte tenu de la position d'administrateur délégué qu'il avait occupée durant la période ayant précédé la faillite. L'intimé n'a cependant pas chiffré ni rendu vraisemblables les montants prétendument versés. Il n'a pas davantage expliqué en quoi le recourant aurait failli à ses devoirs au titre d'ancien administrateur de sorte qu'il devrait répondre des dettes de C______ que l'intimé aurait personnellement couvertes. Les allégations de ce dernier au sujet de l'existence d'une créance compensante sont ainsi trop vagues et insuffisamment étayées pour faire obstacle à la mainlevée. L'intimé n'est au surplus pas fondé à requérir le renvoi de la cause au premier juge afin que lui soit donnée l'occasion de se prononcer en détail sur ce point. Il avait en effet l'obligation de rendre sa libération immédiatement vraisemblable devant le Tribunal en vertu de l'art. 82 al. 2 LP et il n'est pas autorisé à compléter ses allégations ni à produire des pièces nouvelles sur recours. La Cour, dont le pouvoir d'examen en droit est complet, peut au surplus statuer elle-même sur l'exception de la compensation, laquelle doit être rejetée pour les motifs précités. 2.5 Le recourant est ainsi fondé à requérir la mainlevée de l'opposition formée au commandement de payer, poursuite n° 13 132805 L, à hauteur du montant de 300'000 fr. avec intérêts à 6% depuis le 10 avril 2000. Il ne peut cependant exiger que ladite mainlevée porte, en sus, sur les treize montants de 18'000 fr. correspondant aux intérêts des années 2000 à 2012, représentant un montant total de 234'000 fr. (18'000 fr. × 13), de surcroît avec intérêts à 6% courant depuis les 31 janvier suivant les années concernées. Cela reviendrait en fin de compte à lui accorder deux fois le montant des intérêts auquel il peut prétendre en vertu du contrat du 10 avril 2000, ainsi que des intérêts sur les intérêts.</w:t>
      </w:r>
    </w:p>
    <w:p>
      <w:r>
        <w:t>- 10/12 -</w:t>
      </w:r>
    </w:p>
    <w:p>
      <w:r>
        <w:t>C/3837/2014 Le recours sera dès lors partiellement admis et le jugement entrepris annulé puis réformé dans ce sens. 3. Lorsque l'instance de recours statue à nouveau, elle se prononce sur les frais de première instance (art. 318 al. 3 CPC par analogie; art. 95, 104 al. 1 et 105 al. 1 CPC). Ceux-ci seront fixés à 1'000 fr. (art. 48 OELP) et entièrement compensés avec l'avance faite par le recourant, laquelle reste acquise à l'Etat de Genève (art. 111 al. 1 CPC). En ce qui concerne les frais du recours, ils seront fixés à 1'500 fr. (art. 61 OELP) et également compensés par l'avance faite par le recourant. Ce dernier obtient gain de cause en tant que sa requête de mainlevée porte sur le montant du prêt, en capital et intérêts, mais succombe en relation avec les montants additionnels de 18'000 fr. exigés pour les années 2000 à 2012 et totalisant 234'000 fr. Les frais judiciaires seront en conséquence mis à la charge des parties à hauteur de la moitié chacune (art. 106 al. 2 CPC), au vu de quoi l'intimé sera condamné à rembourser au recourant les montants de 500 fr. et de 750 fr. en lien avec les frais de première et de seconde instances, soit 1'250 fr. au total. Les parties supporteront au surplus leurs propres dépens (art. 95, 104 al. 1, 105 al. 2 et 106 al. 2 CPC). * * * * *</w:t>
      </w:r>
    </w:p>
    <w:p>
      <w:r>
        <w:t>- 11/12 -</w:t>
      </w:r>
    </w:p>
    <w:p>
      <w:r>
        <w:t>C/3837/2014 PAR CES MOTIFS, La Chambre civile : A la forme : Déclare recevable le recours interjeté le 9 février 2015 par A______ contre le jugement JTPI/1313/2015 rendu le 27 janvier 2015 par le Tribunal de première instance dans la cause C/3837/2014-10 SML. Au fond : Annule le jugement entrepris. Cela fait, statuant à nouveau : Prononce la mainlevée provisoire de l'opposition formée au commandement de payer, poursuite n° 13 132805 L, notifié à B______ le 15 avril 2013, à hauteur du montant de 300'000 fr. avec intérêts à 6% dès le 10 avril 2000. Rejette le recours pour le surplus. Déboute les parties de toutes autres conclusions. Sur les frais : Arrête les frais judiciaires de première instance à 1'000 fr. et ceux du recours à 1'500 fr., les compense avec les avances de frais fournies par A______, qui restent acquises à l'Etat de Genève, et les met à la charge des parties à hauteur de la moitié chacune. Condamne B______ à verser à A______ 1'250 fr. au titre du remboursement des frais judiciaires de première et seconde instances. Dit que les parties supporteront leurs propres dépens de première et seconde instances. Siégeant : Monsieur Laurent RIEBEN, président; Madame Pauline ERARD et Madame Fabienne GEISINGER-MARIÉTHOZ, juges; Madame Céline FERREIRA, greffière.</w:t>
      </w:r>
    </w:p>
    <w:p>
      <w:r>
        <w:t>Le président : Laurent RIEBEN</w:t>
      </w:r>
    </w:p>
    <w:p>
      <w:r>
        <w:t>La greffière : Céline FERREIRA</w:t>
      </w:r>
    </w:p>
    <w:p>
      <w:r>
        <w:t>- 12/12 -</w:t>
      </w:r>
    </w:p>
    <w:p>
      <w:r>
        <w:t>C/3837/2014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